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E53582">
      <w:pPr>
        <w:widowControl/>
        <w:spacing w:line="560" w:lineRule="exact"/>
        <w:jc w:val="center"/>
        <w:outlineLvl w:val="1"/>
        <w:rPr>
          <w:rFonts w:ascii="黑体" w:hAnsi="Arial" w:eastAsia="黑体" w:cs="Arial"/>
          <w:b/>
          <w:bCs/>
          <w:color w:val="auto"/>
          <w:kern w:val="36"/>
          <w:sz w:val="32"/>
          <w:szCs w:val="32"/>
        </w:rPr>
      </w:pPr>
      <w:r>
        <w:rPr>
          <w:rFonts w:hint="eastAsia" w:ascii="黑体" w:hAnsi="Arial" w:eastAsia="黑体" w:cs="Arial"/>
          <w:b/>
          <w:bCs/>
          <w:color w:val="auto"/>
          <w:kern w:val="36"/>
          <w:sz w:val="32"/>
          <w:szCs w:val="32"/>
        </w:rPr>
        <w:t>福建省</w:t>
      </w:r>
      <w:r>
        <w:rPr>
          <w:rFonts w:hint="eastAsia" w:ascii="黑体" w:hAnsi="Arial" w:eastAsia="黑体" w:cs="Arial"/>
          <w:b/>
          <w:bCs/>
          <w:color w:val="auto"/>
          <w:kern w:val="36"/>
          <w:sz w:val="32"/>
          <w:szCs w:val="32"/>
        </w:rPr>
        <w:t>幼儿园教</w:t>
      </w:r>
      <w:r>
        <w:rPr>
          <w:rFonts w:hint="eastAsia" w:ascii="黑体" w:hAnsi="Arial" w:eastAsia="黑体" w:cs="Arial"/>
          <w:b/>
          <w:bCs/>
          <w:color w:val="auto"/>
          <w:kern w:val="36"/>
          <w:sz w:val="32"/>
          <w:szCs w:val="32"/>
        </w:rPr>
        <w:t>师公开招聘考试（笔试）</w:t>
      </w:r>
    </w:p>
    <w:p w14:paraId="7D80F342">
      <w:pPr>
        <w:widowControl/>
        <w:spacing w:line="560" w:lineRule="exact"/>
        <w:jc w:val="center"/>
        <w:outlineLvl w:val="1"/>
        <w:rPr>
          <w:rFonts w:ascii="黑体" w:hAnsi="Arial" w:eastAsia="黑体" w:cs="Arial"/>
          <w:b/>
          <w:bCs/>
          <w:color w:val="auto"/>
          <w:kern w:val="36"/>
          <w:sz w:val="32"/>
          <w:szCs w:val="32"/>
        </w:rPr>
      </w:pPr>
      <w:r>
        <w:rPr>
          <w:rFonts w:hint="eastAsia" w:ascii="黑体" w:hAnsi="Arial" w:eastAsia="黑体" w:cs="Arial"/>
          <w:b/>
          <w:bCs/>
          <w:color w:val="auto"/>
          <w:kern w:val="36"/>
          <w:sz w:val="32"/>
          <w:szCs w:val="32"/>
        </w:rPr>
        <w:t>教育综合知识考试大纲</w:t>
      </w:r>
    </w:p>
    <w:p w14:paraId="108D20E6">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宋体" w:hAnsi="宋体" w:eastAsia="宋体" w:cs="宋体"/>
          <w:b w:val="0"/>
          <w:bCs w:val="0"/>
          <w:color w:val="auto"/>
          <w:kern w:val="0"/>
          <w:sz w:val="28"/>
          <w:szCs w:val="28"/>
        </w:rPr>
        <w:t>以习近平新时代中国特色社会主义思想为指导，深入贯彻落实党的二十大和二十届二中、三中全会精神以及习近平总书记关于教育的重要论述和来闽考察的重要讲话精神</w:t>
      </w:r>
      <w:r>
        <w:rPr>
          <w:rFonts w:hint="eastAsia" w:asciiTheme="minorEastAsia" w:hAnsiTheme="minorEastAsia" w:eastAsiaTheme="minorEastAsia" w:cstheme="minorEastAsia"/>
          <w:color w:val="auto"/>
          <w:sz w:val="28"/>
          <w:szCs w:val="28"/>
          <w:shd w:val="clear" w:color="auto" w:fill="FFFFFF"/>
        </w:rPr>
        <w:t>，打造一支高素质专业化创新型教师队伍，选拔乐教善教适教优秀人才充实教师队伍，结合福建省教育教学实际，制定本考试大纲。</w:t>
      </w:r>
    </w:p>
    <w:p w14:paraId="33677F33">
      <w:pPr>
        <w:pStyle w:val="5"/>
        <w:widowControl/>
        <w:shd w:val="clear" w:color="auto" w:fill="FFFFFF"/>
        <w:spacing w:beforeAutospacing="0" w:after="180" w:afterAutospacing="0"/>
        <w:ind w:firstLine="420"/>
        <w:rPr>
          <w:rFonts w:hint="eastAsia" w:asciiTheme="minorEastAsia" w:hAnsiTheme="minorEastAsia" w:eastAsiaTheme="minorEastAsia" w:cstheme="minorEastAsia"/>
          <w:b/>
          <w:bCs/>
          <w:color w:val="auto"/>
          <w:sz w:val="28"/>
          <w:szCs w:val="28"/>
          <w:shd w:val="clear" w:color="auto" w:fill="FFFFFF"/>
        </w:rPr>
      </w:pPr>
      <w:r>
        <w:rPr>
          <w:rFonts w:hint="eastAsia" w:asciiTheme="minorEastAsia" w:hAnsiTheme="minorEastAsia" w:eastAsiaTheme="minorEastAsia" w:cstheme="minorEastAsia"/>
          <w:b/>
          <w:bCs/>
          <w:color w:val="auto"/>
          <w:sz w:val="28"/>
          <w:szCs w:val="28"/>
          <w:shd w:val="clear" w:color="auto" w:fill="FFFFFF"/>
        </w:rPr>
        <w:t>一、考试目标与要求</w:t>
      </w:r>
    </w:p>
    <w:p w14:paraId="6308F661">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以新时期幼儿园教师应具备的素质要求为依据，结合我省幼儿园教育教学实际，充分体现教育改革的基本精神，力求科学、公平、有效地测试应聘者掌握时事政治、教育法律法规、教师职业道德、学前教育学、学前心理学等方面基础知识、基本理论、基本方法的水平，以及分析、解决教育教学实际问题的能力。</w:t>
      </w:r>
    </w:p>
    <w:p w14:paraId="008D3B31">
      <w:pPr>
        <w:pStyle w:val="5"/>
        <w:widowControl/>
        <w:shd w:val="clear" w:color="auto" w:fill="FFFFFF"/>
        <w:spacing w:beforeAutospacing="0" w:after="180" w:afterAutospacing="0"/>
        <w:ind w:firstLine="420"/>
        <w:rPr>
          <w:rFonts w:hint="eastAsia" w:asciiTheme="minorEastAsia" w:hAnsiTheme="minorEastAsia" w:eastAsiaTheme="minorEastAsia" w:cstheme="minorEastAsia"/>
          <w:b/>
          <w:bCs/>
          <w:color w:val="auto"/>
          <w:sz w:val="28"/>
          <w:szCs w:val="28"/>
          <w:shd w:val="clear" w:color="auto" w:fill="FFFFFF"/>
        </w:rPr>
      </w:pPr>
      <w:r>
        <w:rPr>
          <w:rFonts w:hint="eastAsia" w:asciiTheme="minorEastAsia" w:hAnsiTheme="minorEastAsia" w:eastAsiaTheme="minorEastAsia" w:cstheme="minorEastAsia"/>
          <w:b/>
          <w:bCs/>
          <w:color w:val="auto"/>
          <w:sz w:val="28"/>
          <w:szCs w:val="28"/>
          <w:shd w:val="clear" w:color="auto" w:fill="FFFFFF"/>
        </w:rPr>
        <w:t>二、考试</w:t>
      </w:r>
      <w:r>
        <w:rPr>
          <w:rFonts w:hint="eastAsia" w:asciiTheme="minorEastAsia" w:hAnsiTheme="minorEastAsia" w:eastAsiaTheme="minorEastAsia" w:cstheme="minorEastAsia"/>
          <w:b/>
          <w:bCs/>
          <w:color w:val="auto"/>
          <w:sz w:val="28"/>
          <w:szCs w:val="28"/>
          <w:shd w:val="clear" w:color="auto" w:fill="FFFFFF"/>
        </w:rPr>
        <w:t>范围与内容</w:t>
      </w:r>
    </w:p>
    <w:p w14:paraId="7B2E02D0">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考试范围主要涵盖时事政治、教育法律法规与教师职业道德、学前教育学、学前心理学四大模块。</w:t>
      </w:r>
    </w:p>
    <w:p w14:paraId="23D94B9F">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（一）时事政治模块</w:t>
      </w:r>
    </w:p>
    <w:p w14:paraId="5178C8D4">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1．年度间国内外重大时</w:t>
      </w:r>
      <w:r>
        <w:rPr>
          <w:rFonts w:hint="eastAsia" w:asciiTheme="minorEastAsia" w:hAnsiTheme="minorEastAsia" w:eastAsiaTheme="minorEastAsia" w:cstheme="minorEastAsia"/>
          <w:color w:val="auto"/>
          <w:sz w:val="28"/>
          <w:szCs w:val="28"/>
          <w:shd w:val="clear" w:color="auto" w:fill="FFFFFF"/>
        </w:rPr>
        <w:t>事(前一年1月1日至12月31日)。</w:t>
      </w:r>
    </w:p>
    <w:p w14:paraId="4907BA00">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2．中国共产党和中国政府在现阶段的基本路线和重大方针政策。</w:t>
      </w:r>
    </w:p>
    <w:p w14:paraId="013C55B9">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（二）教育法律法规、教师职业道德模块</w:t>
      </w:r>
    </w:p>
    <w:p w14:paraId="266B53B3">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1．教育法律、法规</w:t>
      </w:r>
    </w:p>
    <w:p w14:paraId="186D4C89">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（1）《中华人民共和国教育法》（正式颁布的最新修正版）</w:t>
      </w:r>
    </w:p>
    <w:p w14:paraId="2D145343">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（2）《中华人民共和国教师法》（正式颁布的最新修正版）</w:t>
      </w:r>
    </w:p>
    <w:p w14:paraId="5BFB800E">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（3）《中华人民共和国未成年人保护法》（正式颁布的最新修订版）</w:t>
      </w:r>
    </w:p>
    <w:p w14:paraId="2FD62683">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（4）《中华人民共和国学前教育法》（正式颁布的版本）</w:t>
      </w:r>
    </w:p>
    <w:p w14:paraId="69B94C0C">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（5）《幼儿园管理条例》</w:t>
      </w:r>
    </w:p>
    <w:p w14:paraId="776BA994">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（6）《教师资格条例》</w:t>
      </w:r>
    </w:p>
    <w:p w14:paraId="22D9931E">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（7）《幼儿园工作规程》（正式颁布的最新修订版）</w:t>
      </w:r>
    </w:p>
    <w:p w14:paraId="00AD21FD">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（8）《学生伤害事故处理办法》（正式颁布的最新修正版）</w:t>
      </w:r>
    </w:p>
    <w:p w14:paraId="1EF65876">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（9）《中小学幼儿园安全管理办法》</w:t>
      </w:r>
    </w:p>
    <w:p w14:paraId="2A0599AD">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（10）《中华人民共和国家庭教育促进法》</w:t>
      </w:r>
    </w:p>
    <w:p w14:paraId="7B932548">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2．教师职业道德</w:t>
      </w:r>
    </w:p>
    <w:p w14:paraId="7F38449E">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（1）《新时代幼儿园教师职业行为十项准则》</w:t>
      </w:r>
    </w:p>
    <w:p w14:paraId="131E65FA">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（2）《中小学教师职业道德规范》（正式颁布的最新修正版）</w:t>
      </w:r>
    </w:p>
    <w:p w14:paraId="4121D6E2">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（3）《福建省中小学幼儿园教师违反职业道德行为处理实施细则（试行）》</w:t>
      </w:r>
    </w:p>
    <w:p w14:paraId="3EFE7423">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（4）《幼儿园教师违反职业道德行为处理办法》</w:t>
      </w:r>
    </w:p>
    <w:p w14:paraId="17884F3E">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（三）学前教育学模块</w:t>
      </w:r>
    </w:p>
    <w:p w14:paraId="37696657">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1．学前教育及其发展</w:t>
      </w:r>
    </w:p>
    <w:p w14:paraId="75416E40">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（1）学前教育的内涵、特点与作用</w:t>
      </w:r>
    </w:p>
    <w:p w14:paraId="5C4D5FE2">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（2）学前教育机构的产生与发展</w:t>
      </w:r>
    </w:p>
    <w:p w14:paraId="5049675F">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2．著名教育家的教育思想</w:t>
      </w:r>
    </w:p>
    <w:p w14:paraId="4F1FE486">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（1）中国著名教育家学前教育思想：孔子、颜之推、朱熹、王守仁、陶行知、陈鹤琴、张雪门等</w:t>
      </w:r>
    </w:p>
    <w:p w14:paraId="53287D22">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（2）外国著名教育家学前教育思想：夸美纽斯、洛克、欧文、卢梭、福禄贝尔、蒙台梭利、杜威、维果斯基、皮亚杰等</w:t>
      </w:r>
    </w:p>
    <w:p w14:paraId="47ABFD35">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3．我国幼儿园教育</w:t>
      </w:r>
    </w:p>
    <w:p w14:paraId="7DC5CF61">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（1）我国幼儿园教育的性质</w:t>
      </w:r>
    </w:p>
    <w:p w14:paraId="3B023313">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（2）我国幼儿园教育的任务</w:t>
      </w:r>
    </w:p>
    <w:p w14:paraId="78A99EAA">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4．儿童观</w:t>
      </w:r>
    </w:p>
    <w:p w14:paraId="3C1F896A">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（1）儿童观的内涵及演变</w:t>
      </w:r>
    </w:p>
    <w:p w14:paraId="7EED673E">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（2）现代儿童观的基本内容</w:t>
      </w:r>
    </w:p>
    <w:p w14:paraId="6334AAA6">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5．学前教育的原则</w:t>
      </w:r>
    </w:p>
    <w:p w14:paraId="0AA2214A">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（1）学前教育的一般原则</w:t>
      </w:r>
    </w:p>
    <w:p w14:paraId="2A72158C">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（2）学前教育的特殊原则</w:t>
      </w:r>
    </w:p>
    <w:p w14:paraId="6D97CC29">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6．幼儿园课程</w:t>
      </w:r>
    </w:p>
    <w:p w14:paraId="3CF8F313">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（1）幼儿园课程的内涵与特点</w:t>
      </w:r>
    </w:p>
    <w:p w14:paraId="6AD8A921">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（2）幼儿园课程的要素（目标、内容、实施与评价）</w:t>
      </w:r>
    </w:p>
    <w:p w14:paraId="43817CB3">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（3）幼儿园课程的基本形态</w:t>
      </w:r>
    </w:p>
    <w:p w14:paraId="0D91F48A">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（4）幼儿园课程游戏化</w:t>
      </w:r>
    </w:p>
    <w:p w14:paraId="5EC2F7C8">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 xml:space="preserve">7．幼儿园游戏活动     </w:t>
      </w:r>
    </w:p>
    <w:p w14:paraId="66A801D2">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（1）幼儿园游戏的价值、各类游戏的特点和功能</w:t>
      </w:r>
    </w:p>
    <w:p w14:paraId="7C3233A1">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（2）幼儿园游戏的环境创设与条件支持</w:t>
      </w:r>
    </w:p>
    <w:p w14:paraId="518FF712">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（3）幼儿园游戏的观察、支持与推进</w:t>
      </w:r>
    </w:p>
    <w:p w14:paraId="2440AB84">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8．幼儿园教学活动</w:t>
      </w:r>
    </w:p>
    <w:p w14:paraId="2EA269C7">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（1）幼儿园教学活动的内涵、特点和功能</w:t>
      </w:r>
    </w:p>
    <w:p w14:paraId="51280C7A">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（2）幼儿园教学活动的设计与指导</w:t>
      </w:r>
    </w:p>
    <w:p w14:paraId="50C7DA85">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9．幼儿园主题活动</w:t>
      </w:r>
    </w:p>
    <w:p w14:paraId="0F3708D5">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（1）幼儿园主题活动的内涵、特点和功能</w:t>
      </w:r>
    </w:p>
    <w:p w14:paraId="73B3C850">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（2）幼儿园主题活动的设计与指导</w:t>
      </w:r>
    </w:p>
    <w:p w14:paraId="1B4FA318">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10．幼儿园区域活动</w:t>
      </w:r>
    </w:p>
    <w:p w14:paraId="3AB290C1">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（1）幼儿园区域活动的内涵、特点和功能</w:t>
      </w:r>
    </w:p>
    <w:p w14:paraId="09609B15">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（2）幼儿园区域活动的观察、支持与指导</w:t>
      </w:r>
    </w:p>
    <w:p w14:paraId="7A5F7CE8">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11．幼儿园班级管理</w:t>
      </w:r>
    </w:p>
    <w:p w14:paraId="7D75B271">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（1）幼儿园班级管理的内涵、功能</w:t>
      </w:r>
    </w:p>
    <w:p w14:paraId="1BC551A4">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（2）幼儿园班级管理的内容、方法</w:t>
      </w:r>
    </w:p>
    <w:p w14:paraId="1F1C498F">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12．幼儿园环境创设和利用</w:t>
      </w:r>
    </w:p>
    <w:p w14:paraId="5FB33638">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13．幼儿园与家庭、社区</w:t>
      </w:r>
    </w:p>
    <w:p w14:paraId="4A296E1B">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（1）幼儿园与家庭、社区的关系</w:t>
      </w:r>
    </w:p>
    <w:p w14:paraId="1ACF1E83">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（2）幼儿园与家庭、社区的合作</w:t>
      </w:r>
    </w:p>
    <w:p w14:paraId="78ACD355">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14．幼小衔接</w:t>
      </w:r>
    </w:p>
    <w:p w14:paraId="6A3DF261">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（1）幼小衔接的内容与方法</w:t>
      </w:r>
    </w:p>
    <w:p w14:paraId="3FF34E02">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（2）幼儿入学前的准备工作</w:t>
      </w:r>
    </w:p>
    <w:p w14:paraId="4F1BF8FF">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15．幼儿教师</w:t>
      </w:r>
    </w:p>
    <w:p w14:paraId="363B1CF4">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（1）幼儿教师的职业特点</w:t>
      </w:r>
    </w:p>
    <w:p w14:paraId="25E0AE3C">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（2）幼儿教师必备的素质与能力</w:t>
      </w:r>
    </w:p>
    <w:p w14:paraId="4B1D8D06">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（3）现代幼儿园教师的角色</w:t>
      </w:r>
    </w:p>
    <w:p w14:paraId="6A8FF0A6">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 16.师幼关系</w:t>
      </w:r>
    </w:p>
    <w:p w14:paraId="2F6389B8">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（1）师幼关系的内涵</w:t>
      </w:r>
    </w:p>
    <w:p w14:paraId="4325B61A">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（2）优质师幼关系</w:t>
      </w:r>
    </w:p>
    <w:p w14:paraId="09102536">
      <w:pPr>
        <w:pStyle w:val="5"/>
        <w:widowControl/>
        <w:shd w:val="clear" w:color="auto" w:fill="FFFFFF"/>
        <w:spacing w:beforeAutospacing="0" w:after="180" w:afterAutospacing="0"/>
        <w:ind w:firstLine="280" w:firstLineChars="10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17.幼儿园教育评价</w:t>
      </w:r>
    </w:p>
    <w:p w14:paraId="3BEEB698">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（四）学前心理学模块</w:t>
      </w:r>
    </w:p>
    <w:p w14:paraId="18D1E9DC">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1．学前儿童心理发展</w:t>
      </w:r>
    </w:p>
    <w:p w14:paraId="26BB1AD1">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（1）学前儿童心理发展的趋势</w:t>
      </w:r>
    </w:p>
    <w:p w14:paraId="796052E1">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（2）学前儿童心理发展进程的基本特点</w:t>
      </w:r>
    </w:p>
    <w:p w14:paraId="0F62D0BC">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（3）儿童心理发展的年龄特征</w:t>
      </w:r>
    </w:p>
    <w:p w14:paraId="3262FAB5">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（4）儿童心理研究的主要方法</w:t>
      </w:r>
    </w:p>
    <w:p w14:paraId="4C4C89AF">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（5）影响儿童心理发展的基本因素</w:t>
      </w:r>
    </w:p>
    <w:p w14:paraId="14C93D6D">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2．学前儿童动作的发展</w:t>
      </w:r>
    </w:p>
    <w:p w14:paraId="17DC9910">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3．学前儿童言语的发展</w:t>
      </w:r>
    </w:p>
    <w:p w14:paraId="1CB463D2">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4. 学前儿童认知的发展</w:t>
      </w:r>
    </w:p>
    <w:p w14:paraId="5328532D">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（1）学前儿童感觉和知觉的发展</w:t>
      </w:r>
    </w:p>
    <w:p w14:paraId="3A0DD7E3">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（2）学前儿童记忆的发展</w:t>
      </w:r>
    </w:p>
    <w:p w14:paraId="2C6B5E61">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（3）学前儿童想象的发展</w:t>
      </w:r>
    </w:p>
    <w:p w14:paraId="0DC15C20">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（4）学前儿童思维的发展</w:t>
      </w:r>
    </w:p>
    <w:p w14:paraId="5F17EE86">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5. 学前儿童注意的发展</w:t>
      </w:r>
    </w:p>
    <w:p w14:paraId="357ADD0E">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6．学前儿童社会性的发展</w:t>
      </w:r>
    </w:p>
    <w:p w14:paraId="4E33D77B">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（1）学前儿童的亲子关系</w:t>
      </w:r>
    </w:p>
    <w:p w14:paraId="036D5F49">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（2）学前儿童的同伴关系</w:t>
      </w:r>
    </w:p>
    <w:p w14:paraId="44FDB4AF">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（3）学前儿童的性别角色</w:t>
      </w:r>
    </w:p>
    <w:p w14:paraId="3ECA34E4">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（4）学前儿童的亲社会行为</w:t>
      </w:r>
    </w:p>
    <w:p w14:paraId="0DD39779">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（5）学前儿童的攻击性行为</w:t>
      </w:r>
    </w:p>
    <w:p w14:paraId="72A802F6">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7．学前儿童个性的发展</w:t>
      </w:r>
    </w:p>
    <w:p w14:paraId="4309C3D2">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（1）学前儿童的自我意识</w:t>
      </w:r>
    </w:p>
    <w:p w14:paraId="2E80DF4B">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（2）学前儿童的气质、性格和能力</w:t>
      </w:r>
    </w:p>
    <w:p w14:paraId="17D7483D">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8．学前儿童情绪、情感的发展</w:t>
      </w:r>
    </w:p>
    <w:p w14:paraId="3D0DD723">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9. 学前儿童意志的发展</w:t>
      </w:r>
    </w:p>
    <w:p w14:paraId="44C9FD00">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10. 学前儿童心理发展的主要理论流派</w:t>
      </w:r>
    </w:p>
    <w:p w14:paraId="1B4325B4">
      <w:pPr>
        <w:pStyle w:val="5"/>
        <w:widowControl/>
        <w:shd w:val="clear" w:color="auto" w:fill="FFFFFF"/>
        <w:spacing w:beforeAutospacing="0" w:after="180" w:afterAutospacing="0"/>
        <w:ind w:firstLine="420"/>
        <w:rPr>
          <w:rFonts w:hint="eastAsia" w:asciiTheme="minorEastAsia" w:hAnsiTheme="minorEastAsia" w:eastAsiaTheme="minorEastAsia" w:cstheme="minorEastAsia"/>
          <w:b/>
          <w:bCs/>
          <w:color w:val="auto"/>
          <w:sz w:val="28"/>
          <w:szCs w:val="28"/>
          <w:shd w:val="clear" w:color="auto" w:fill="FFFFFF"/>
        </w:rPr>
      </w:pPr>
      <w:r>
        <w:rPr>
          <w:rFonts w:hint="eastAsia" w:asciiTheme="minorEastAsia" w:hAnsiTheme="minorEastAsia" w:eastAsiaTheme="minorEastAsia" w:cstheme="minorEastAsia"/>
          <w:b/>
          <w:bCs/>
          <w:color w:val="auto"/>
          <w:sz w:val="28"/>
          <w:szCs w:val="28"/>
          <w:shd w:val="clear" w:color="auto" w:fill="FFFFFF"/>
        </w:rPr>
        <w:t>三、</w:t>
      </w:r>
      <w:r>
        <w:rPr>
          <w:rFonts w:hint="eastAsia" w:asciiTheme="minorEastAsia" w:hAnsiTheme="minorEastAsia" w:eastAsiaTheme="minorEastAsia" w:cstheme="minorEastAsia"/>
          <w:b/>
          <w:bCs/>
          <w:color w:val="auto"/>
          <w:sz w:val="28"/>
          <w:szCs w:val="28"/>
          <w:shd w:val="clear" w:color="auto" w:fill="FFFFFF"/>
        </w:rPr>
        <w:t>考试形式</w:t>
      </w:r>
    </w:p>
    <w:p w14:paraId="07245FD6">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highlight w:val="none"/>
          <w:shd w:val="clear" w:color="auto" w:fill="FFFFFF"/>
        </w:rPr>
      </w:pPr>
      <w:r>
        <w:rPr>
          <w:rFonts w:hint="eastAsia" w:asciiTheme="minorEastAsia" w:hAnsiTheme="minorEastAsia" w:eastAsiaTheme="minorEastAsia" w:cstheme="minorEastAsia"/>
          <w:color w:val="auto"/>
          <w:sz w:val="28"/>
          <w:szCs w:val="28"/>
          <w:highlight w:val="none"/>
          <w:shd w:val="clear" w:color="auto" w:fill="FFFFFF"/>
        </w:rPr>
        <w:t>1．答卷方式：闭卷、笔试。</w:t>
      </w:r>
    </w:p>
    <w:p w14:paraId="496D5186">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highlight w:val="none"/>
          <w:shd w:val="clear" w:color="auto" w:fill="FFFFFF"/>
        </w:rPr>
      </w:pPr>
      <w:r>
        <w:rPr>
          <w:rFonts w:hint="eastAsia" w:asciiTheme="minorEastAsia" w:hAnsiTheme="minorEastAsia" w:eastAsiaTheme="minorEastAsia" w:cstheme="minorEastAsia"/>
          <w:color w:val="auto"/>
          <w:sz w:val="28"/>
          <w:szCs w:val="28"/>
          <w:highlight w:val="none"/>
          <w:shd w:val="clear" w:color="auto" w:fill="FFFFFF"/>
        </w:rPr>
        <w:t>2．考试时间：120分钟。</w:t>
      </w:r>
    </w:p>
    <w:p w14:paraId="2433A0E1">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highlight w:val="none"/>
          <w:shd w:val="clear" w:color="auto" w:fill="FFFFFF"/>
        </w:rPr>
      </w:pPr>
      <w:r>
        <w:rPr>
          <w:rFonts w:hint="eastAsia" w:asciiTheme="minorEastAsia" w:hAnsiTheme="minorEastAsia" w:eastAsiaTheme="minorEastAsia" w:cstheme="minorEastAsia"/>
          <w:color w:val="auto"/>
          <w:sz w:val="28"/>
          <w:szCs w:val="28"/>
          <w:highlight w:val="none"/>
          <w:shd w:val="clear" w:color="auto" w:fill="FFFFFF"/>
        </w:rPr>
        <w:t>3．试卷分值：150分。</w:t>
      </w:r>
    </w:p>
    <w:p w14:paraId="3E0D85E6">
      <w:pPr>
        <w:pStyle w:val="5"/>
        <w:widowControl/>
        <w:shd w:val="clear" w:color="auto" w:fill="FFFFFF"/>
        <w:spacing w:beforeAutospacing="0" w:after="180" w:afterAutospacing="0"/>
        <w:ind w:firstLine="420"/>
        <w:rPr>
          <w:rFonts w:hint="eastAsia" w:asciiTheme="minorEastAsia" w:hAnsiTheme="minorEastAsia" w:eastAsiaTheme="minorEastAsia" w:cstheme="minorEastAsia"/>
          <w:b/>
          <w:bCs/>
          <w:color w:val="auto"/>
          <w:sz w:val="28"/>
          <w:szCs w:val="28"/>
          <w:shd w:val="clear" w:color="auto" w:fill="FFFFFF"/>
        </w:rPr>
      </w:pPr>
      <w:bookmarkStart w:id="0" w:name="_GoBack"/>
      <w:r>
        <w:rPr>
          <w:rFonts w:hint="eastAsia" w:asciiTheme="minorEastAsia" w:hAnsiTheme="minorEastAsia" w:eastAsiaTheme="minorEastAsia" w:cstheme="minorEastAsia"/>
          <w:b/>
          <w:bCs/>
          <w:color w:val="auto"/>
          <w:sz w:val="28"/>
          <w:szCs w:val="28"/>
          <w:shd w:val="clear" w:color="auto" w:fill="FFFFFF"/>
        </w:rPr>
        <w:t>四、试卷</w:t>
      </w:r>
      <w:r>
        <w:rPr>
          <w:rFonts w:hint="eastAsia" w:asciiTheme="minorEastAsia" w:hAnsiTheme="minorEastAsia" w:eastAsiaTheme="minorEastAsia" w:cstheme="minorEastAsia"/>
          <w:b/>
          <w:bCs/>
          <w:color w:val="auto"/>
          <w:sz w:val="28"/>
          <w:szCs w:val="28"/>
          <w:shd w:val="clear" w:color="auto" w:fill="FFFFFF"/>
        </w:rPr>
        <w:t>结构</w:t>
      </w:r>
    </w:p>
    <w:bookmarkEnd w:id="0"/>
    <w:p w14:paraId="4F19D518">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highlight w:val="none"/>
          <w:shd w:val="clear" w:color="auto" w:fill="FFFFFF"/>
        </w:rPr>
      </w:pPr>
      <w:r>
        <w:rPr>
          <w:rFonts w:hint="eastAsia" w:asciiTheme="minorEastAsia" w:hAnsiTheme="minorEastAsia" w:eastAsiaTheme="minorEastAsia" w:cstheme="minorEastAsia"/>
          <w:color w:val="auto"/>
          <w:sz w:val="28"/>
          <w:szCs w:val="28"/>
          <w:highlight w:val="none"/>
          <w:shd w:val="clear" w:color="auto" w:fill="FFFFFF"/>
        </w:rPr>
        <w:t>1．主要题型：选择题，非选择题。如单项选择题、判断题、填空题、简答题、论述题、案例分析题等。</w:t>
      </w:r>
    </w:p>
    <w:p w14:paraId="580A8782">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highlight w:val="none"/>
          <w:shd w:val="clear" w:color="auto" w:fill="FFFFFF"/>
        </w:rPr>
      </w:pPr>
      <w:r>
        <w:rPr>
          <w:rFonts w:hint="eastAsia" w:asciiTheme="minorEastAsia" w:hAnsiTheme="minorEastAsia" w:eastAsiaTheme="minorEastAsia" w:cstheme="minorEastAsia"/>
          <w:color w:val="auto"/>
          <w:sz w:val="28"/>
          <w:szCs w:val="28"/>
          <w:highlight w:val="none"/>
          <w:shd w:val="clear" w:color="auto" w:fill="FFFFFF"/>
        </w:rPr>
        <w:t>2．内容比例：时事政治模块约占10﹪，教育法律法规与教师职业道德模块约占20﹪，学前教育学模块约占40﹪，学前心理学模块约占30﹪。</w:t>
      </w:r>
    </w:p>
    <w:p w14:paraId="0336FC4C">
      <w:pPr>
        <w:pStyle w:val="5"/>
        <w:widowControl/>
        <w:shd w:val="clear" w:color="auto" w:fill="FFFFFF"/>
        <w:spacing w:beforeAutospacing="0" w:after="180" w:afterAutospacing="0"/>
        <w:ind w:firstLine="420"/>
        <w:rPr>
          <w:rFonts w:hint="eastAsia" w:asciiTheme="minorEastAsia" w:hAnsiTheme="minorEastAsia" w:eastAsiaTheme="minorEastAsia" w:cstheme="minorEastAsia"/>
          <w:color w:val="auto"/>
          <w:sz w:val="28"/>
          <w:szCs w:val="28"/>
          <w:highlight w:val="none"/>
          <w:shd w:val="clear" w:color="auto" w:fill="FFFFFF"/>
        </w:rPr>
      </w:pPr>
      <w:r>
        <w:rPr>
          <w:rFonts w:hint="eastAsia" w:asciiTheme="minorEastAsia" w:hAnsiTheme="minorEastAsia" w:eastAsiaTheme="minorEastAsia" w:cstheme="minorEastAsia"/>
          <w:color w:val="auto"/>
          <w:sz w:val="28"/>
          <w:szCs w:val="28"/>
          <w:highlight w:val="none"/>
          <w:shd w:val="clear" w:color="auto" w:fill="FFFFFF"/>
        </w:rPr>
        <w:t>3．试题难易比例：容易题约占30%，中等难度题约占50%，较难题约占20%。</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7B16C">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45C09D">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245C09D">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3MWEyMmM3ZjFkZmE4YmU4ZDE3OWUwNDEyZjVjYWIifQ=="/>
    <w:docVar w:name="KSO_WPS_MARK_KEY" w:val="4e50a3ea-d2bc-4508-a542-f79bd51261c5"/>
  </w:docVars>
  <w:rsids>
    <w:rsidRoot w:val="2BBD1B6C"/>
    <w:rsid w:val="00041C50"/>
    <w:rsid w:val="000A7E2B"/>
    <w:rsid w:val="00142443"/>
    <w:rsid w:val="00163663"/>
    <w:rsid w:val="00246D14"/>
    <w:rsid w:val="00277857"/>
    <w:rsid w:val="00320349"/>
    <w:rsid w:val="004329B0"/>
    <w:rsid w:val="00500885"/>
    <w:rsid w:val="00541746"/>
    <w:rsid w:val="00543408"/>
    <w:rsid w:val="005B506C"/>
    <w:rsid w:val="00670B53"/>
    <w:rsid w:val="007612B2"/>
    <w:rsid w:val="00884944"/>
    <w:rsid w:val="009233F2"/>
    <w:rsid w:val="0094784E"/>
    <w:rsid w:val="00983F6E"/>
    <w:rsid w:val="009E176E"/>
    <w:rsid w:val="00A85B1F"/>
    <w:rsid w:val="00A920CF"/>
    <w:rsid w:val="00AE0DDA"/>
    <w:rsid w:val="00B11647"/>
    <w:rsid w:val="00B36666"/>
    <w:rsid w:val="00B41EA8"/>
    <w:rsid w:val="00B535D4"/>
    <w:rsid w:val="00BA7596"/>
    <w:rsid w:val="00C178A8"/>
    <w:rsid w:val="00C5287D"/>
    <w:rsid w:val="00C6430E"/>
    <w:rsid w:val="00E56BBB"/>
    <w:rsid w:val="00EC18A3"/>
    <w:rsid w:val="00F45C22"/>
    <w:rsid w:val="0D265F9B"/>
    <w:rsid w:val="0EA07F72"/>
    <w:rsid w:val="0EE96628"/>
    <w:rsid w:val="15AC21E0"/>
    <w:rsid w:val="17200C01"/>
    <w:rsid w:val="20772458"/>
    <w:rsid w:val="27BE3CA9"/>
    <w:rsid w:val="2AB85CCA"/>
    <w:rsid w:val="2BBD1B6C"/>
    <w:rsid w:val="315544A3"/>
    <w:rsid w:val="460F24E0"/>
    <w:rsid w:val="4DD06BC3"/>
    <w:rsid w:val="73BFF737"/>
    <w:rsid w:val="77746306"/>
    <w:rsid w:val="7E6973C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qFormat/>
    <w:uiPriority w:val="0"/>
    <w:rPr>
      <w:sz w:val="18"/>
      <w:szCs w:val="18"/>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kern w:val="0"/>
      <w:sz w:val="24"/>
    </w:rPr>
  </w:style>
  <w:style w:type="character" w:styleId="8">
    <w:name w:val="Hyperlink"/>
    <w:basedOn w:val="7"/>
    <w:qFormat/>
    <w:uiPriority w:val="0"/>
    <w:rPr>
      <w:color w:val="0000FF"/>
      <w:u w:val="single"/>
    </w:rPr>
  </w:style>
  <w:style w:type="character" w:customStyle="1" w:styleId="9">
    <w:name w:val="页眉 字符"/>
    <w:basedOn w:val="7"/>
    <w:link w:val="4"/>
    <w:qFormat/>
    <w:uiPriority w:val="0"/>
    <w:rPr>
      <w:rFonts w:ascii="Calibri" w:hAnsi="Calibri"/>
      <w:kern w:val="2"/>
      <w:sz w:val="18"/>
      <w:szCs w:val="18"/>
    </w:rPr>
  </w:style>
  <w:style w:type="character" w:customStyle="1" w:styleId="10">
    <w:name w:val="页脚 字符"/>
    <w:basedOn w:val="7"/>
    <w:link w:val="3"/>
    <w:qFormat/>
    <w:uiPriority w:val="0"/>
    <w:rPr>
      <w:rFonts w:ascii="Calibri" w:hAnsi="Calibri"/>
      <w:kern w:val="2"/>
      <w:sz w:val="18"/>
      <w:szCs w:val="18"/>
    </w:rPr>
  </w:style>
  <w:style w:type="paragraph" w:styleId="11">
    <w:name w:val="List Paragraph"/>
    <w:basedOn w:val="1"/>
    <w:qFormat/>
    <w:uiPriority w:val="34"/>
    <w:pPr>
      <w:ind w:firstLine="420" w:firstLineChars="200"/>
    </w:pPr>
    <w:rPr>
      <w:rFonts w:asciiTheme="minorHAnsi" w:hAnsiTheme="minorHAnsi" w:eastAsiaTheme="minorEastAsia" w:cstheme="minorBidi"/>
    </w:rPr>
  </w:style>
  <w:style w:type="character" w:customStyle="1" w:styleId="12">
    <w:name w:val="批注框文本 字符"/>
    <w:basedOn w:val="7"/>
    <w:link w:val="2"/>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8</Pages>
  <Words>2043</Words>
  <Characters>2075</Characters>
  <Lines>15</Lines>
  <Paragraphs>4</Paragraphs>
  <TotalTime>1</TotalTime>
  <ScaleCrop>false</ScaleCrop>
  <LinksUpToDate>false</LinksUpToDate>
  <CharactersWithSpaces>2085</CharactersWithSpaces>
  <Application>WPS Office_12.1.0.20260_F1E327BC-269C-435d-A152-05C5408002CA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2023-01-11T16:20:00Z</dcterms:created>
  <dc:creator>Just  ever。</dc:creator>
  <cp:lastModifiedBy>mac</cp:lastModifiedBy>
  <dcterms:modified xsi:type="dcterms:W3CDTF">2025-02-10T07:08:51Z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2052-12.1.0.20260</vt:lpwstr>
  </property>
  <property fmtid="{D5CDD505-2E9C-101B-9397-08002B2CF9AE}" pid="3" name="ICV">
    <vt:lpwstr>2F70211C7D4647E88EC03E1CBD8B103C</vt:lpwstr>
  </property>
  <property fmtid="{D5CDD505-2E9C-101B-9397-08002B2CF9AE}" pid="4" name="KSOTemplateDocerSaveRecord">
    <vt:lpwstr>eyJoZGlkIjoiN2RlY2FiODhlMjlkMzAxNmQwOGFlNWYzOTdhMGNlNWUifQ==</vt:lpwstr>
  </property>
</Properties>
</file>