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初中地理说课篇目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选自人教版地理七年级上册第三章第二节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气温的变化与分布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P53-57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人教版地理七年级上册第三章第三节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降水的变化与分布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P58-61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人教版地理七年级下册第七章第二节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东南亚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P22-29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人教版地理七年级下册第八章第一节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中东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P44-51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-20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人教版地理七年级下册第十章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极地地区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P91-99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选自人教版地理八年级上册第二章第四节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自然灾害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P54-60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选自人教版地理八年级上册第三章第二节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土地资源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P67-74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选自人教版地理八年级上册第四章第一节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交通运输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P84-89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选自人教版地理八年级下册第六章第四节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祖国的首都——北京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P32-42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选自人教版地理八年级下册第八章第一节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自然特征与农业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P72-77</w:t>
      </w:r>
    </w:p>
    <w:p w14:paraId="352B2A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4454579E"/>
    <w:rsid w:val="4559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405</Characters>
  <Lines>0</Lines>
  <Paragraphs>0</Paragraphs>
  <TotalTime>13</TotalTime>
  <ScaleCrop>false</ScaleCrop>
  <LinksUpToDate>false</LinksUpToDate>
  <CharactersWithSpaces>405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2024-08-16T03:55:00Z</dcterms:created>
  <dc:creator>Administrator</dc:creator>
  <cp:lastModifiedBy>春暖花开</cp:lastModifiedBy>
  <dcterms:modified xsi:type="dcterms:W3CDTF">2024-08-16T05:08:47Z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44D1C7CA591C41DDA083AE31F8C31E37_12</vt:lpwstr>
  </property>
</Properties>
</file>