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80" w:lineRule="auto"/>
        <w:ind w:left="0" w:leftChars="0" w:firstLine="0" w:firstLineChars="0"/>
        <w:jc w:val="both"/>
        <w:rPr>
          <w:rFonts w:ascii="方正小标宋简体" w:hAnsi="微软雅黑" w:eastAsia="方正小标宋简体"/>
          <w:sz w:val="44"/>
          <w:szCs w:val="44"/>
        </w:rPr>
      </w:pPr>
      <w:bookmarkStart w:id="0" w:name="_Toc1522"/>
      <w:bookmarkStart w:id="1" w:name="_Toc10180"/>
      <w:r>
        <w:rPr>
          <w:rFonts w:hint="eastAsia" w:ascii="方正小标宋简体" w:hAnsi="微软雅黑" w:eastAsia="方正小标宋简体"/>
          <w:sz w:val="44"/>
          <w:szCs w:val="44"/>
        </w:rPr>
        <w:t>事业单位公开招聘违纪违规行为处理规定</w:t>
      </w:r>
    </w:p>
    <w:p>
      <w:pPr>
        <w:pStyle w:val="2"/>
        <w:shd w:val="clear" w:color="auto" w:fill="FFFFFF"/>
        <w:spacing w:line="480" w:lineRule="auto"/>
        <w:jc w:val="center"/>
        <w:rPr>
          <w:rFonts w:hint="eastAsia" w:ascii="仿宋_GB2312" w:hAnsi="微软雅黑" w:eastAsia="仿宋_GB2312"/>
          <w:sz w:val="32"/>
          <w:szCs w:val="32"/>
        </w:rPr>
      </w:pPr>
      <w:r>
        <w:rPr>
          <w:rFonts w:hint="eastAsia" w:ascii="仿宋_GB2312" w:hAnsi="微软雅黑" w:eastAsia="仿宋_GB2312"/>
          <w:sz w:val="32"/>
          <w:szCs w:val="32"/>
        </w:rPr>
        <w:t>（中华人民共和国人力资源和社会保障部令第35号）</w:t>
      </w:r>
    </w:p>
    <w:p>
      <w:pPr>
        <w:pStyle w:val="2"/>
        <w:shd w:val="clear" w:color="auto" w:fill="FFFFFF"/>
        <w:spacing w:line="480" w:lineRule="auto"/>
        <w:ind w:firstLine="3520" w:firstLineChars="1100"/>
        <w:jc w:val="both"/>
        <w:rPr>
          <w:rFonts w:hint="eastAsia" w:ascii="黑体" w:hAnsi="黑体" w:eastAsia="黑体"/>
          <w:sz w:val="32"/>
          <w:szCs w:val="32"/>
        </w:rPr>
      </w:pPr>
      <w:r>
        <w:rPr>
          <w:rFonts w:hint="eastAsia" w:ascii="黑体" w:hAnsi="黑体" w:eastAsia="黑体"/>
          <w:sz w:val="32"/>
          <w:szCs w:val="32"/>
        </w:rPr>
        <w:t>第一章 总 则</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第二条 事业单位公开招聘中违纪违规行为的认定与处理，适用本规定。</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第三条 认定与处理公开招聘违纪违规行为，应当事实清楚、证据确凿、程序规范、适用规定准确。</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第四条 中央事业单位人事综合管理部门负责全国事业单位公开招聘工作的综合管理与监督。</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各级事业单位人事综合管理部门、事业单位主管部门、招聘单位按照事业单位公开招聘管理权限，依据本规定对公开招聘违纪违规行为进行认定与处理。</w:t>
      </w:r>
    </w:p>
    <w:p>
      <w:pPr>
        <w:pStyle w:val="2"/>
        <w:shd w:val="clear" w:color="auto" w:fill="FFFFFF"/>
        <w:spacing w:line="480" w:lineRule="auto"/>
        <w:jc w:val="center"/>
        <w:rPr>
          <w:rFonts w:hint="eastAsia" w:ascii="黑体" w:hAnsi="黑体" w:eastAsia="黑体"/>
          <w:sz w:val="32"/>
          <w:szCs w:val="32"/>
        </w:rPr>
      </w:pPr>
      <w:r>
        <w:rPr>
          <w:rFonts w:hint="eastAsia" w:ascii="黑体" w:hAnsi="黑体" w:eastAsia="黑体"/>
          <w:sz w:val="32"/>
          <w:szCs w:val="32"/>
        </w:rPr>
        <w:t>第二章 应聘人员违纪违规行为处理</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第五条 应聘人员在报名过程中有下列违纪违规行为之一的，取消其本次应聘资格：</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（一）伪造、涂改证件、证明等报名材料，或者以其他不正当手段获取应聘资格的；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（二）提供的涉及报考资格的申请材料或者信息不实，且影响报名审核结果的；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（三）其他应当取消其本次应聘资格的违纪违规行为。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第六条 应聘人员在考试过程中有下列违纪违规行为之一的，给予其当次该科目考试成绩无效的处理：</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（一）携带规定以外的物品进入考场且未按要求放在指定位置，经提醒仍不改正的；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（二）未在规定座位参加考试，或者未经考试工作人员允许擅自离开座位或者考场，经提醒仍不改正的；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（三）经提醒仍不按规定填写、填涂本人信息的；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（四）在试卷、答题纸、答题卡规定以外位置标注本人信息或者其他特殊标记的；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（五）在考试开始信号发出前答题，或者在考试结束信号发出后继续答题，经提醒仍不停止的；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（六）将试卷、答题卡、答题纸带出考场，或者故意损坏试卷、答题卡、答题纸及考试相关设施设备的；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（七）其他应当给予当次该科目考试成绩无效处理的违纪违规行为。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（一）抄袭、协助他人抄袭的；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（二）互相传递试卷、答题纸、答题卡、草稿纸等的；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（三）持伪造证件参加考试的；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（四）使用禁止带入考场的通讯工具、规定以外的电子用品的；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（五）本人离开考场后，在本场考试结束前，传播考试试题及答案的；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（六）其他应当给予当次全部科目考试成绩无效处理并记入事业单位公开招聘应聘人员诚信档案库的严重违纪违规行为。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（一）串通作弊或者参与有组织作弊的；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（二）代替他人或者让他人代替自己参加考试的；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（三）其他应当给予当次全部科目考试成绩无效处理并记入事业单位公开招聘应聘人员诚信档案库的特别严重的违纪违规行为。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第九条 应聘人员应当自觉维护招聘工作秩序，服从工作人员管理，有下列行为之一的，终止其继续参加考试，并责令离开现场；情节严重的，按照本规定第七条、第八条的</w:t>
      </w:r>
    </w:p>
    <w:p>
      <w:pPr>
        <w:pStyle w:val="2"/>
        <w:shd w:val="clear" w:color="auto" w:fill="FFFFFF"/>
        <w:spacing w:line="480" w:lineRule="auto"/>
        <w:ind w:left="0" w:leftChars="0" w:firstLine="0" w:firstLineChars="0"/>
        <w:jc w:val="both"/>
        <w:rPr>
          <w:rFonts w:hint="eastAsia" w:ascii="仿宋_GB2312" w:hAnsi="微软雅黑" w:eastAsia="仿宋_GB2312"/>
          <w:sz w:val="32"/>
          <w:szCs w:val="32"/>
        </w:rPr>
      </w:pPr>
      <w:r>
        <w:rPr>
          <w:rFonts w:hint="eastAsia" w:ascii="仿宋_GB2312" w:hAnsi="微软雅黑" w:eastAsia="仿宋_GB2312"/>
          <w:sz w:val="32"/>
          <w:szCs w:val="32"/>
        </w:rPr>
        <w:t>规定处理；违反《中华人民共和国治安管理处罚法》的，交</w:t>
      </w:r>
    </w:p>
    <w:p>
      <w:pPr>
        <w:pStyle w:val="2"/>
        <w:shd w:val="clear" w:color="auto" w:fill="FFFFFF"/>
        <w:spacing w:line="480" w:lineRule="auto"/>
        <w:ind w:left="0" w:leftChars="0" w:firstLine="0" w:firstLineChars="0"/>
        <w:jc w:val="both"/>
        <w:rPr>
          <w:rFonts w:hint="eastAsia" w:ascii="仿宋_GB2312" w:hAnsi="微软雅黑" w:eastAsia="仿宋_GB2312"/>
          <w:sz w:val="32"/>
          <w:szCs w:val="32"/>
        </w:rPr>
      </w:pPr>
      <w:r>
        <w:rPr>
          <w:rFonts w:hint="eastAsia" w:ascii="仿宋_GB2312" w:hAnsi="微软雅黑" w:eastAsia="仿宋_GB2312"/>
          <w:sz w:val="32"/>
          <w:szCs w:val="32"/>
        </w:rPr>
        <w:t>由公安机关依法处理；构成犯罪的，依法追究刑事责任：</w:t>
      </w:r>
    </w:p>
    <w:p>
      <w:pPr>
        <w:pStyle w:val="2"/>
        <w:shd w:val="clear" w:color="auto" w:fill="FFFFFF"/>
        <w:spacing w:line="480" w:lineRule="auto"/>
        <w:ind w:left="0" w:leftChars="0" w:firstLine="320" w:firstLineChars="100"/>
        <w:jc w:val="both"/>
        <w:rPr>
          <w:rFonts w:hint="eastAsia" w:ascii="仿宋_GB2312" w:hAnsi="微软雅黑" w:eastAsia="仿宋_GB2312"/>
          <w:sz w:val="32"/>
          <w:szCs w:val="32"/>
        </w:rPr>
      </w:pPr>
      <w:r>
        <w:rPr>
          <w:rFonts w:hint="eastAsia" w:ascii="仿宋_GB2312" w:hAnsi="微软雅黑" w:eastAsia="仿宋_GB2312"/>
          <w:sz w:val="32"/>
          <w:szCs w:val="32"/>
        </w:rPr>
        <w:t>（一）故意扰乱考点、考场以及其他招聘工作场所秩序的；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（二）拒绝、妨碍工作人员履行管理职责的；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（三）威胁、侮辱、诽谤、诬陷工作人员或者其他应聘人员的；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（四）其他扰乱招聘工作秩序的违纪违规行为。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应聘人员之间同一科目作答内容雷同，并有其他相关证据证明其违纪违规行为成立的，视具体情形按照本规定第七条、第八条处理。</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第十二条 应聘人员在考察过程中提供虚假材料、隐瞒事实真相或者有其他妨碍考察工作的行为，干扰、影响考察单位客观公正作出考察结论的，给予其不予聘用的处理；情</w:t>
      </w:r>
    </w:p>
    <w:p>
      <w:pPr>
        <w:pStyle w:val="2"/>
        <w:shd w:val="clear" w:color="auto" w:fill="FFFFFF"/>
        <w:spacing w:line="480" w:lineRule="auto"/>
        <w:ind w:firstLine="640" w:firstLineChars="200"/>
        <w:jc w:val="both"/>
        <w:rPr>
          <w:rFonts w:hint="eastAsia" w:ascii="仿宋_GB2312" w:hAnsi="微软雅黑" w:eastAsia="仿宋_GB2312"/>
          <w:sz w:val="32"/>
          <w:szCs w:val="32"/>
        </w:rPr>
      </w:pPr>
    </w:p>
    <w:p>
      <w:pPr>
        <w:pStyle w:val="2"/>
        <w:shd w:val="clear" w:color="auto" w:fill="FFFFFF"/>
        <w:spacing w:line="480" w:lineRule="auto"/>
        <w:ind w:left="0" w:leftChars="0" w:firstLine="0" w:firstLineChars="0"/>
        <w:jc w:val="both"/>
        <w:rPr>
          <w:rFonts w:hint="eastAsia" w:ascii="仿宋_GB2312" w:hAnsi="微软雅黑" w:eastAsia="仿宋_GB2312"/>
          <w:sz w:val="32"/>
          <w:szCs w:val="32"/>
        </w:rPr>
      </w:pPr>
      <w:bookmarkStart w:id="2" w:name="_GoBack"/>
      <w:bookmarkEnd w:id="2"/>
      <w:r>
        <w:rPr>
          <w:rFonts w:hint="eastAsia" w:ascii="仿宋_GB2312" w:hAnsi="微软雅黑" w:eastAsia="仿宋_GB2312"/>
          <w:sz w:val="32"/>
          <w:szCs w:val="32"/>
        </w:rPr>
        <w:t>节严重、影响恶劣的，将其违纪违规行为记入事业单位公开招聘应聘人员诚信档案库，记录期限为五年。</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shd w:val="clear" w:color="auto" w:fill="FFFFFF"/>
        <w:spacing w:line="480" w:lineRule="auto"/>
        <w:jc w:val="center"/>
        <w:rPr>
          <w:rFonts w:hint="eastAsia" w:ascii="黑体" w:hAnsi="黑体" w:eastAsia="黑体"/>
          <w:sz w:val="32"/>
          <w:szCs w:val="32"/>
        </w:rPr>
      </w:pPr>
      <w:r>
        <w:rPr>
          <w:rFonts w:hint="eastAsia" w:ascii="黑体" w:hAnsi="黑体" w:eastAsia="黑体"/>
          <w:sz w:val="32"/>
          <w:szCs w:val="32"/>
        </w:rPr>
        <w:t>第三章 招聘单位和招聘工作人员违纪违规行为处理</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（一）未按规定权限和程序核准（备案）招聘方案，擅自组织公开招聘的；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（二）设置与岗位无关的指向性或者限制性条件的；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（三）未按规定发布招聘公告的；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（四）招聘公告发布后，擅自变更招聘程序、岗位条件、招聘人数、考试考察方式等的；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（五）未按招聘条件进行资格审查的；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（六）未按规定组织体检的；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（七）未按规定公示拟聘用人员名单的；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（八）其他应当责令改正的违纪违规行为。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第十六条 招聘工作人员有下列行为之一的，由相关部门给予处分，并停止其继续参加当年及下一年度招聘工作：</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（一）擅自提前考试开始时间、推迟考试结束时间及缩短考试时间的；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（二）擅自为应聘人员调换考场或者座位的；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（三）未准确记录考场情况及违纪违规行为，并造成一定影响的；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（四）未执行回避制度的；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（五）其他一般违纪违规行为。</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第十七条 招聘工作人员有下列行为之一的，由相关部门给予处分，并将其调离招聘工作岗位，不得再从事招聘工作；构成犯罪的，依法追究刑事责任：</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（一）指使、纵容他人作弊，或者在考试、考察、体检过程中参与作弊的；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（二）在保密期限内，泄露考试试题、面试评分要素等应当保密的信息的；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（三）擅自更改考试评分标准或者不按评分标准进行评卷的；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（四）监管不严，导致考场出现大面积作弊现象的；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（五）玩忽职守，造成不良影响的；</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（六）其他严重违纪违规行为。</w:t>
      </w:r>
    </w:p>
    <w:p>
      <w:pPr>
        <w:pStyle w:val="2"/>
        <w:shd w:val="clear" w:color="auto" w:fill="FFFFFF"/>
        <w:spacing w:line="480" w:lineRule="auto"/>
        <w:jc w:val="center"/>
        <w:rPr>
          <w:rFonts w:hint="eastAsia" w:ascii="黑体" w:hAnsi="黑体" w:eastAsia="黑体"/>
          <w:sz w:val="32"/>
          <w:szCs w:val="32"/>
        </w:rPr>
      </w:pPr>
      <w:r>
        <w:rPr>
          <w:rFonts w:hint="eastAsia" w:ascii="黑体" w:hAnsi="黑体" w:eastAsia="黑体"/>
          <w:sz w:val="32"/>
          <w:szCs w:val="32"/>
        </w:rPr>
        <w:t>第四章 处理程序</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shd w:val="clear" w:color="auto" w:fill="FFFFFF"/>
        <w:spacing w:line="480" w:lineRule="auto"/>
        <w:ind w:left="0" w:leftChars="0" w:firstLine="320" w:firstLineChars="100"/>
        <w:jc w:val="both"/>
        <w:rPr>
          <w:rFonts w:hint="eastAsia" w:ascii="仿宋_GB2312" w:hAnsi="微软雅黑" w:eastAsia="仿宋_GB2312"/>
          <w:sz w:val="32"/>
          <w:szCs w:val="32"/>
        </w:rPr>
      </w:pPr>
      <w:r>
        <w:rPr>
          <w:rFonts w:hint="eastAsia" w:ascii="仿宋_GB2312" w:hAnsi="微软雅黑" w:eastAsia="仿宋_GB2312"/>
          <w:sz w:val="32"/>
          <w:szCs w:val="32"/>
        </w:rPr>
        <w:t>对应聘人员违纪违规行为作出处理决定的，应当制作公开招聘违纪违规行为处理决定书，依法送达被处理的应聘人员。</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第二十条 应聘人员对处理决定不服的，可以依法申请行政复议或者提起行政诉讼。</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第二十一条 参与公开招聘的工作人员对因违纪违规行为受到处分不服的，可以依法申请复核或者提出申诉。</w:t>
      </w:r>
    </w:p>
    <w:p>
      <w:pPr>
        <w:pStyle w:val="2"/>
        <w:shd w:val="clear" w:color="auto" w:fill="FFFFFF"/>
        <w:spacing w:line="480" w:lineRule="auto"/>
        <w:jc w:val="center"/>
        <w:rPr>
          <w:rFonts w:hint="eastAsia" w:ascii="黑体" w:hAnsi="黑体" w:eastAsia="黑体"/>
          <w:sz w:val="32"/>
          <w:szCs w:val="32"/>
        </w:rPr>
      </w:pPr>
      <w:r>
        <w:rPr>
          <w:rFonts w:hint="eastAsia" w:ascii="黑体" w:hAnsi="黑体" w:eastAsia="黑体"/>
          <w:sz w:val="32"/>
          <w:szCs w:val="32"/>
        </w:rPr>
        <w:t>第五章 附则</w:t>
      </w:r>
    </w:p>
    <w:p>
      <w:pPr>
        <w:pStyle w:val="2"/>
        <w:shd w:val="clear" w:color="auto" w:fill="FFFFFF"/>
        <w:spacing w:line="480" w:lineRule="auto"/>
        <w:ind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第二十二条 本规定自2018年1月1日起施行。</w:t>
      </w:r>
    </w:p>
    <w:bookmarkEnd w:id="0"/>
    <w:bookmarkEnd w:id="1"/>
    <w:p>
      <w:pPr>
        <w:ind w:left="0" w:leftChars="0" w:firstLine="0" w:firstLineChars="0"/>
        <w:rPr>
          <w:rFonts w:hint="default"/>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0ED0"/>
    <w:rsid w:val="002F0C87"/>
    <w:rsid w:val="0043704F"/>
    <w:rsid w:val="007015EB"/>
    <w:rsid w:val="008D0ED0"/>
    <w:rsid w:val="009151DF"/>
    <w:rsid w:val="07F778B2"/>
    <w:rsid w:val="23FB316B"/>
    <w:rsid w:val="27494C68"/>
    <w:rsid w:val="3F885AB9"/>
    <w:rsid w:val="444439D5"/>
    <w:rsid w:val="523927A8"/>
    <w:rsid w:val="624D573D"/>
    <w:rsid w:val="7871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77</Characters>
  <Lines>1</Lines>
  <Paragraphs>1</Paragraphs>
  <TotalTime>1</TotalTime>
  <ScaleCrop>false</ScaleCrop>
  <LinksUpToDate>false</LinksUpToDate>
  <CharactersWithSpaces>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2018-11-07T06:23:00Z</dcterms:created>
  <dc:creator>胡伊娜/区教育局</dc:creator>
  <cp:lastModifiedBy>Administrator</cp:lastModifiedBy>
  <dcterms:modified xsi:type="dcterms:W3CDTF">2021-04-13T08:00:54Z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6943069DD16647849F789772535ED6D8</vt:lpwstr>
  </property>
</Properties>
</file>