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28" w:lineRule="auto"/>
        <w:jc w:val="center"/>
      </w:pPr>
      <w:bookmarkStart w:id="0" w:name="_GoBack"/>
      <w:r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</w:rPr>
        <w:t>西南民族大学2016年引进高层次人才计划表</w:t>
      </w:r>
    </w:p>
    <w:bookmarkEnd w:id="0"/>
    <w:tbl>
      <w:tblPr>
        <w:tblW w:w="8203" w:type="dxa"/>
        <w:jc w:val="center"/>
        <w:tblCellSpacing w:w="0" w:type="dxa"/>
        <w:tblInd w:w="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5"/>
        <w:gridCol w:w="1976"/>
        <w:gridCol w:w="898"/>
        <w:gridCol w:w="1542"/>
        <w:gridCol w:w="15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单位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学科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数量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生命科学与技术学院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畜牧学类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教学为主型教师岗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药学院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药学类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教学为主型教师岗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青藏高原研究院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生态学类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科研为主型教师岗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西南民族研究院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民族学或人类学类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科研为主型教师岗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经济学院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经济学与商贸学类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教学为主型教师岗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有海外留学工作经历者优先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E40C9"/>
    <w:rsid w:val="43FA3815"/>
    <w:rsid w:val="61CE40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  <w:bdr w:val="none" w:color="auto" w:sz="0" w:space="0"/>
    </w:rPr>
  </w:style>
  <w:style w:type="character" w:styleId="5">
    <w:name w:val="Hyperlink"/>
    <w:basedOn w:val="3"/>
    <w:uiPriority w:val="0"/>
    <w:rPr>
      <w:color w:val="000000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2016-06-15T02:58:00Z</dcterms:created>
  <dc:creator>Administrator</dc:creator>
  <cp:lastModifiedBy>Administrator</cp:lastModifiedBy>
  <dcterms:modified xsi:type="dcterms:W3CDTF">2016-06-15T04:19:51Z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