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09" w:rsidRPr="00460809" w:rsidRDefault="00460809" w:rsidP="00460809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60809">
        <w:rPr>
          <w:rFonts w:ascii="宋体" w:eastAsia="宋体" w:hAnsi="宋体" w:cs="宋体" w:hint="eastAsia"/>
          <w:b/>
          <w:bCs/>
          <w:color w:val="800000"/>
          <w:kern w:val="0"/>
        </w:rPr>
        <w:t>优惠待遇</w:t>
      </w:r>
    </w:p>
    <w:p w:rsidR="00460809" w:rsidRPr="00460809" w:rsidRDefault="00460809" w:rsidP="00460809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6080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11250" w:type="dxa"/>
        <w:jc w:val="center"/>
        <w:tblCellMar>
          <w:left w:w="0" w:type="dxa"/>
          <w:right w:w="0" w:type="dxa"/>
        </w:tblCellMar>
        <w:tblLook w:val="04A0"/>
      </w:tblPr>
      <w:tblGrid>
        <w:gridCol w:w="1900"/>
        <w:gridCol w:w="3740"/>
        <w:gridCol w:w="2434"/>
        <w:gridCol w:w="3176"/>
      </w:tblGrid>
      <w:tr w:rsidR="00460809" w:rsidRPr="00460809" w:rsidTr="00460809">
        <w:trPr>
          <w:trHeight w:val="39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人才类别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生活待遇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科研启动及学科建设经费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工作条件</w:t>
            </w:r>
          </w:p>
        </w:tc>
      </w:tr>
      <w:tr w:rsidR="00460809" w:rsidRPr="00460809" w:rsidTr="00460809">
        <w:trPr>
          <w:trHeight w:val="141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第一层次岗位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1.安家费和购房补贴360万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2.聘任教授一级岗位，薪酬标准每年100-150万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3.安排配偶或子女工作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配备充足的科研启动及学科建设经费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1.协助组建学术团队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2.单列研究生招生指标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3.提供充足的实验办公用房</w:t>
            </w:r>
          </w:p>
        </w:tc>
      </w:tr>
      <w:tr w:rsidR="00460809" w:rsidRPr="00460809" w:rsidTr="00460809">
        <w:trPr>
          <w:trHeight w:val="175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第二层次岗位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1.安家费和购房补贴260万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2.聘任教授二级岗位，薪酬标准每年60-100万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3.安排配偶工作，协助办理未成年子女入托入学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自然科学、工程技术类300-800万，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人文社会科学类100-300万元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1.协助组建学术团队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2.单列研究生招生指标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3.提供充足的实验办公用房</w:t>
            </w:r>
          </w:p>
        </w:tc>
      </w:tr>
      <w:tr w:rsidR="00460809" w:rsidRPr="00460809" w:rsidTr="00460809">
        <w:trPr>
          <w:trHeight w:val="1688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第三层次岗位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1.安家费和购房补贴160万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2.聘任教授四级或三级岗位，薪酬标准每年40-60万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3.协助安排配偶工作，协助办理未成年子女入托入学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自然科学、工程技术类100-300万，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人文社会科学类30-50万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1.协助组建学术团队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2.单列研究生招生指标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3.提供必要的实验办公用房</w:t>
            </w:r>
          </w:p>
        </w:tc>
      </w:tr>
      <w:tr w:rsidR="00460809" w:rsidRPr="00460809" w:rsidTr="00460809">
        <w:trPr>
          <w:trHeight w:val="1074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讲座教授岗位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1.经费每年10-30万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2.在校期间免费提供公寓式住房一套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1.单列研究生招生指标</w:t>
            </w:r>
          </w:p>
          <w:p w:rsidR="00460809" w:rsidRPr="00460809" w:rsidRDefault="00460809" w:rsidP="00460809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60809">
              <w:rPr>
                <w:rFonts w:ascii="宋体" w:eastAsia="宋体" w:hAnsi="宋体" w:cs="宋体" w:hint="eastAsia"/>
                <w:kern w:val="0"/>
                <w:szCs w:val="21"/>
              </w:rPr>
              <w:t>2.提供必要的实验办公用房</w:t>
            </w:r>
          </w:p>
        </w:tc>
      </w:tr>
    </w:tbl>
    <w:p w:rsidR="00460809" w:rsidRPr="00460809" w:rsidRDefault="00460809" w:rsidP="00460809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6080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013DAF" w:rsidRPr="00460809" w:rsidRDefault="00013DAF"/>
    <w:sectPr w:rsidR="00013DAF" w:rsidRPr="00460809" w:rsidSect="0001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809"/>
    <w:rsid w:val="00013DAF"/>
    <w:rsid w:val="0046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8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2016-06-08T09:04:00Z</dcterms:created>
  <dcterms:modified xsi:type="dcterms:W3CDTF">2016-06-08T09:04:00Z</dcterms:modified>
</cp:coreProperties>
</file>