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t>附件一：</w:t>
      </w:r>
      <w:r>
        <w:rPr>
          <w:rFonts w:hint="default"/>
        </w:rPr>
        <w:t>        </w:t>
      </w:r>
      <w:bookmarkStart w:id="0" w:name="_GoBack"/>
      <w:bookmarkEnd w:id="0"/>
    </w:p>
    <w:p>
      <w:pPr>
        <w:rPr>
          <w:rFonts w:hint="default"/>
        </w:rPr>
      </w:pP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通道县2019年现场公开招聘教师计划表</w:t>
      </w:r>
    </w:p>
    <w:tbl>
      <w:tblPr>
        <w:tblW w:w="1407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1207"/>
        <w:gridCol w:w="974"/>
        <w:gridCol w:w="2610"/>
        <w:gridCol w:w="1149"/>
        <w:gridCol w:w="1694"/>
        <w:gridCol w:w="1004"/>
        <w:gridCol w:w="2421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45" w:hRule="atLeast"/>
          <w:tblCellSpacing w:w="15" w:type="dxa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学校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学科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人数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户籍要求</w:t>
            </w: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编制性质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最低学历</w:t>
            </w:r>
          </w:p>
        </w:tc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专业要求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</w:trPr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通道职中</w:t>
            </w:r>
          </w:p>
          <w:p>
            <w:pPr>
              <w:rPr/>
            </w:pPr>
            <w:r>
              <w:rPr>
                <w:rFonts w:hint="default"/>
              </w:rPr>
              <w:t>3人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计算机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全</w:t>
            </w:r>
          </w:p>
          <w:p>
            <w:pPr>
              <w:rPr/>
            </w:pPr>
            <w:r>
              <w:rPr>
                <w:rFonts w:hint="default"/>
              </w:rPr>
              <w:t>额</w:t>
            </w:r>
          </w:p>
          <w:p>
            <w:pPr>
              <w:rPr/>
            </w:pPr>
            <w:r>
              <w:rPr>
                <w:rFonts w:hint="default"/>
              </w:rPr>
              <w:t>事</w:t>
            </w:r>
          </w:p>
          <w:p>
            <w:pPr>
              <w:rPr/>
            </w:pPr>
            <w:r>
              <w:rPr>
                <w:rFonts w:hint="default"/>
              </w:rPr>
              <w:t>业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全日制本科生年龄限制在30周岁以下，全日制硕士研究生年龄限制在35周岁以下。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9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全日</w:t>
            </w:r>
          </w:p>
          <w:p>
            <w:pPr>
              <w:rPr/>
            </w:pPr>
            <w:r>
              <w:rPr>
                <w:rFonts w:hint="default"/>
              </w:rPr>
              <w:t>制本</w:t>
            </w:r>
          </w:p>
          <w:p>
            <w:pPr>
              <w:rPr/>
            </w:pPr>
            <w:r>
              <w:rPr>
                <w:rFonts w:hint="default"/>
              </w:rPr>
              <w:t>科</w:t>
            </w:r>
          </w:p>
        </w:tc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计算机类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数学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全日制师范类本科毕业生所学专业与招聘学科相关；全日制硕士研究生所学专业不限。</w:t>
            </w:r>
          </w:p>
          <w:p>
            <w:pPr>
              <w:rPr/>
            </w:pPr>
            <w:r>
              <w:rPr>
                <w:rFonts w:hint="default"/>
              </w:rPr>
              <w:t>音乐教师岗位限声乐、器乐方向，体育一教师岗位限修篮球专项。</w:t>
            </w:r>
          </w:p>
        </w:tc>
        <w:tc>
          <w:tcPr>
            <w:tcW w:w="16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具备与岗位相应的高中教师资格证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通</w:t>
            </w:r>
          </w:p>
          <w:p>
            <w:pPr>
              <w:rPr/>
            </w:pPr>
            <w:r>
              <w:rPr>
                <w:rFonts w:hint="default"/>
              </w:rPr>
              <w:t>道</w:t>
            </w:r>
          </w:p>
          <w:p>
            <w:pPr>
              <w:rPr/>
            </w:pPr>
            <w:r>
              <w:rPr>
                <w:rFonts w:hint="default"/>
              </w:rPr>
              <w:t>一</w:t>
            </w:r>
          </w:p>
          <w:p>
            <w:pPr>
              <w:rPr/>
            </w:pPr>
            <w:r>
              <w:rPr>
                <w:rFonts w:hint="default"/>
              </w:rPr>
              <w:t>中</w:t>
            </w:r>
          </w:p>
          <w:p>
            <w:pPr>
              <w:rPr/>
            </w:pPr>
            <w:r>
              <w:rPr>
                <w:rFonts w:hint="default"/>
              </w:rPr>
              <w:t>33人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语文一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语文二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数学一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数学二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英语一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英语二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政治一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政治二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历史一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历史二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地理一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地理二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物理一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物理二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化学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生物一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通道户籍或通道高考生，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生物二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音乐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体育一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通道户籍或通道高考生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体育二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美术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</w:trPr>
        <w:tc>
          <w:tcPr>
            <w:tcW w:w="1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计算机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不限</w:t>
            </w: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计算机类、教育技术类等相关专业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具备相应的高中教师资格证</w:t>
            </w:r>
          </w:p>
        </w:tc>
      </w:tr>
    </w:tbl>
    <w:p>
      <w:pPr>
        <w:rPr/>
      </w:pPr>
      <w:r>
        <w:rPr>
          <w:rFonts w:hint="eastAsia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47AE"/>
    <w:rsid w:val="1B0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2019-03-16T01:40:00Z</dcterms:created>
  <dc:creator>。</dc:creator>
  <cp:lastModifiedBy>。</cp:lastModifiedBy>
  <dcterms:modified xsi:type="dcterms:W3CDTF">2019-03-16T01:41:50Z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