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E3" w:rsidRDefault="001406E3" w:rsidP="001406E3">
      <w:pPr>
        <w:widowControl/>
        <w:spacing w:line="360" w:lineRule="auto"/>
        <w:rPr>
          <w:rFonts w:ascii="宋体" w:eastAsia="宋体" w:hAnsi="宋体" w:cs="宋体"/>
          <w:b/>
          <w:color w:val="000000"/>
          <w:kern w:val="0"/>
          <w:sz w:val="44"/>
          <w:szCs w:val="44"/>
        </w:rPr>
      </w:pPr>
      <w:r>
        <w:rPr>
          <w:rFonts w:ascii="宋体" w:eastAsia="宋体" w:hAnsi="宋体" w:cs="宋体" w:hint="eastAsia"/>
          <w:b/>
          <w:color w:val="000000"/>
          <w:kern w:val="0"/>
          <w:sz w:val="44"/>
          <w:szCs w:val="44"/>
        </w:rPr>
        <w:t>附件3：</w:t>
      </w:r>
    </w:p>
    <w:p w:rsidR="001406E3" w:rsidRDefault="001406E3" w:rsidP="00C17D70">
      <w:pPr>
        <w:widowControl/>
        <w:spacing w:line="360" w:lineRule="auto"/>
        <w:jc w:val="center"/>
        <w:rPr>
          <w:rFonts w:ascii="宋体" w:eastAsia="宋体" w:hAnsi="宋体" w:cs="宋体"/>
          <w:b/>
          <w:color w:val="000000"/>
          <w:kern w:val="0"/>
          <w:sz w:val="44"/>
          <w:szCs w:val="44"/>
        </w:rPr>
      </w:pPr>
    </w:p>
    <w:p w:rsidR="00C17D70" w:rsidRPr="00C17D70" w:rsidRDefault="00C17D70" w:rsidP="00C17D70">
      <w:pPr>
        <w:widowControl/>
        <w:spacing w:line="360" w:lineRule="auto"/>
        <w:jc w:val="center"/>
        <w:rPr>
          <w:rFonts w:ascii="宋体" w:eastAsia="宋体" w:hAnsi="宋体" w:cs="宋体"/>
          <w:b/>
          <w:color w:val="000000"/>
          <w:kern w:val="0"/>
          <w:sz w:val="44"/>
          <w:szCs w:val="44"/>
        </w:rPr>
      </w:pPr>
      <w:bookmarkStart w:id="0" w:name="_GoBack"/>
      <w:r w:rsidRPr="00C17D70">
        <w:rPr>
          <w:rFonts w:ascii="宋体" w:eastAsia="宋体" w:hAnsi="宋体" w:cs="宋体"/>
          <w:b/>
          <w:color w:val="000000"/>
          <w:kern w:val="0"/>
          <w:sz w:val="44"/>
          <w:szCs w:val="44"/>
        </w:rPr>
        <w:t>事业单位公开招聘违纪违规行为处理规定</w:t>
      </w:r>
    </w:p>
    <w:bookmarkEnd w:id="0"/>
    <w:p w:rsidR="00C17D70" w:rsidRPr="00C17D70" w:rsidRDefault="00C17D70" w:rsidP="00C17D70">
      <w:pPr>
        <w:widowControl/>
        <w:spacing w:line="360" w:lineRule="auto"/>
        <w:jc w:val="center"/>
        <w:rPr>
          <w:rFonts w:ascii="仿宋" w:eastAsia="仿宋" w:hAnsi="仿宋" w:cs="宋体"/>
          <w:color w:val="000000"/>
          <w:kern w:val="0"/>
          <w:sz w:val="32"/>
          <w:szCs w:val="32"/>
        </w:rPr>
      </w:pPr>
      <w:r w:rsidRPr="00C17D70">
        <w:rPr>
          <w:rFonts w:ascii="仿宋" w:eastAsia="仿宋" w:hAnsi="仿宋" w:cs="宋体"/>
          <w:color w:val="000000"/>
          <w:kern w:val="0"/>
          <w:sz w:val="32"/>
          <w:szCs w:val="32"/>
        </w:rPr>
        <w:t>第一章</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总</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则</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第一条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为加强事业单位公开招聘工作管理，规范公开招聘违纪违规行为的认定与处理，保证招聘工作公开、公平、公正，根据《事业单位人事管理条例》等有关规定，制定本规定。</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第二条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事业单位公开招聘中违纪违规行为的认定与处理，适用本规定。</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第三条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认定与处理公开招聘违纪违规行为，应当事实清楚、证据确凿、程序规范、适用规定准确。</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第四条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中央事业单位人事综合管理部门负责全国事业单位公开招聘工作的综合管理与监督。</w:t>
      </w:r>
    </w:p>
    <w:p w:rsidR="00C17D70" w:rsidRDefault="00C17D70" w:rsidP="00C17D70">
      <w:pPr>
        <w:widowControl/>
        <w:spacing w:line="360" w:lineRule="auto"/>
        <w:ind w:firstLine="630"/>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各级事业单位人事综合管理部门、事业单位主管部门、招聘单位按照事业单位公开招聘管理权限，依据本规定对公开招聘违纪违规行为进行认定与处理。</w:t>
      </w:r>
    </w:p>
    <w:p w:rsidR="00C17D70" w:rsidRPr="00C17D70" w:rsidRDefault="00C17D70" w:rsidP="00C17D70">
      <w:pPr>
        <w:widowControl/>
        <w:spacing w:line="360" w:lineRule="auto"/>
        <w:ind w:firstLine="63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Pr="00C17D70">
        <w:rPr>
          <w:rFonts w:ascii="仿宋" w:eastAsia="仿宋" w:hAnsi="仿宋" w:cs="宋体"/>
          <w:color w:val="000000"/>
          <w:kern w:val="0"/>
          <w:sz w:val="32"/>
          <w:szCs w:val="32"/>
        </w:rPr>
        <w:t>第二章</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应聘人员违纪违规行为处理</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第五条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应聘人员在报名过程中有下列违纪违规行为之一的，取消其本次应聘资格：</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（一）伪造、涂改证件、证明等报名材料，或者以其他不正当手段获取应聘资格的；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lastRenderedPageBreak/>
        <w:t xml:space="preserve">　　（二）提供的涉及报考资格的申请材料或者信息不实，且影响报名审核结果的；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（三）其他应当取消其本次应聘资格的违纪违规行为。</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第六条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应聘人员在考试过程中有下列违纪违规行为之一的，给予其当次该科目考试成绩无效的处理：</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（一）携带规定以外的物品进入考场且未按要求放在指定位置，经提醒仍不改正的；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（二）未在规定座位参加考试，或者未经考试工作人员允许擅自离开座位或者考场，经提醒仍不改正的；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（三）经提醒仍不按规定填写、填涂本人信息的；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（四）在试卷、答题纸、答题卡规定以外位置标注本人信息或者其他特殊标记的；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（五）在考试开始信号发出前答题，或者在考试结束信号发出后继续答题，经提醒仍不停止的；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（六）将试卷、答题卡、答题纸带出考场，或者故意损坏试卷、答题卡、答题纸及考试相关设施设备的；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（七）其他应当给予当次该科目考试成绩无效处理的违纪违</w:t>
      </w:r>
      <w:proofErr w:type="gramStart"/>
      <w:r w:rsidRPr="00C17D70">
        <w:rPr>
          <w:rFonts w:ascii="仿宋" w:eastAsia="仿宋" w:hAnsi="仿宋" w:cs="宋体"/>
          <w:color w:val="000000"/>
          <w:kern w:val="0"/>
          <w:sz w:val="32"/>
          <w:szCs w:val="32"/>
        </w:rPr>
        <w:t>规</w:t>
      </w:r>
      <w:proofErr w:type="gramEnd"/>
      <w:r w:rsidRPr="00C17D70">
        <w:rPr>
          <w:rFonts w:ascii="仿宋" w:eastAsia="仿宋" w:hAnsi="仿宋" w:cs="宋体"/>
          <w:color w:val="000000"/>
          <w:kern w:val="0"/>
          <w:sz w:val="32"/>
          <w:szCs w:val="32"/>
        </w:rPr>
        <w:t>行为。</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第七条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应聘人员在考试过程中有下列严重违纪违规行为之一的，给予其当次全部科目考试成绩无效的处理，并将其违纪违规行为记入事业单位公开招聘应聘人员诚信档案库，记录期限为五年：</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lastRenderedPageBreak/>
        <w:t xml:space="preserve">　　（一）抄袭、协助他人抄袭的；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（二）互相传递试卷、答题纸、答题卡、草稿纸等的；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（三）持伪造证件参加考试的；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（四）使用禁止带入考场的通讯工具、规定以外的电子用品的；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（五）本人离开考场后，在本场考试结束前，传播考试试题及答案的；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（六）其他应当给予当次全部科目考试成绩无效处理并记入事业单位公开招聘应聘人员诚信档案库的严重违纪违规行为。</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第八条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应聘人员有下列特别严重违纪违规行为之一的，给予其当次全部科目考试成绩无效的处理，并将其违纪违规行为记入事业单位公开招聘应聘人员诚信档案库，长期记录：</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（一）串通作弊或者参与有组织作弊的；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（二）代替他人或者让他人代替自己参加考试的；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（三）其他应当给予当次全部科目考试成绩无效处理并记入事业单位公开招聘应聘人员诚信档案库的特别严重的违纪违规行为。</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第九条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lastRenderedPageBreak/>
        <w:t xml:space="preserve">　 （一）故意扰乱考点、考场以及其他招聘工作场所秩序的；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（二）拒绝、妨碍工作人员履行管理职责的；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（三）威胁、侮辱、诽谤、诬陷工作人员或者其他应聘人员的；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（四）其他扰乱招聘工作秩序的违纪违规行为。</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第十条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应聘人员之间同一科目作答内容雷同，并有其他相关证据证明其违纪违规行为成立的，视具体情形按照本规定第七条、第八条处理。</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第十一条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第十二条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应聘人员在考察过程中提供虚假材料、隐瞒事实真相或者有其他妨碍考察工作的行为，干扰、影响考察单位客观公正</w:t>
      </w:r>
      <w:proofErr w:type="gramStart"/>
      <w:r w:rsidRPr="00C17D70">
        <w:rPr>
          <w:rFonts w:ascii="仿宋" w:eastAsia="仿宋" w:hAnsi="仿宋" w:cs="宋体"/>
          <w:color w:val="000000"/>
          <w:kern w:val="0"/>
          <w:sz w:val="32"/>
          <w:szCs w:val="32"/>
        </w:rPr>
        <w:t>作出</w:t>
      </w:r>
      <w:proofErr w:type="gramEnd"/>
      <w:r w:rsidRPr="00C17D70">
        <w:rPr>
          <w:rFonts w:ascii="仿宋" w:eastAsia="仿宋" w:hAnsi="仿宋" w:cs="宋体"/>
          <w:color w:val="000000"/>
          <w:kern w:val="0"/>
          <w:sz w:val="32"/>
          <w:szCs w:val="32"/>
        </w:rPr>
        <w:t>考察结论的，给予其不予聘用的处理；情节严重、影响恶劣的，将其违纪违规行为记入事业单位公开招聘应聘人员诚信档案库，记录期限为五年。</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lastRenderedPageBreak/>
        <w:t xml:space="preserve">　　第十三条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第十四条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C17D70" w:rsidRPr="00C17D70" w:rsidRDefault="00C17D70" w:rsidP="00C17D70">
      <w:pPr>
        <w:widowControl/>
        <w:spacing w:line="360" w:lineRule="auto"/>
        <w:jc w:val="center"/>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第三章</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招聘单位和招聘工作人员违纪违规行为处理</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第十五条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招聘单位在公开招聘中有下列行为之一的，事业单位主管部门或者事业单位人事综合管理部门应当责令限期改正；逾期不改正的，对直接负责的主管人员和其他直接责任人员依法给予处分：</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（一）未按规定权限和程序核准（备案）招聘方案，擅自组织公开招聘的；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（二）设置与岗位无关的指向性或者限制性条件的；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（三）未按规定发布招聘公告的；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（四）招聘公告发布后，擅自变更招聘程序、岗位条件、招聘人数、考试考察方式等的；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（五）未按招聘条件进行资格审查的；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（六）未按规定组织体检的；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（七）未按规定公示拟聘用人员名单的；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lastRenderedPageBreak/>
        <w:t xml:space="preserve">　　（八）其他应当责令改正的违纪违规行为。</w:t>
      </w:r>
    </w:p>
    <w:p w:rsidR="00C17D70" w:rsidRPr="00C17D70" w:rsidRDefault="00C17D70" w:rsidP="00C17D70">
      <w:pPr>
        <w:widowControl/>
        <w:spacing w:line="360" w:lineRule="auto"/>
        <w:ind w:firstLineChars="200" w:firstLine="640"/>
        <w:jc w:val="left"/>
        <w:rPr>
          <w:rFonts w:ascii="仿宋" w:eastAsia="仿宋" w:hAnsi="仿宋" w:cs="宋体"/>
          <w:color w:val="000000"/>
          <w:kern w:val="0"/>
          <w:sz w:val="32"/>
          <w:szCs w:val="32"/>
        </w:rPr>
      </w:pP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第十六条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招聘工作人员有下列行为之一的，由相关部门给予处分，并停止其继续参加当年及下一年度招聘工作：</w:t>
      </w:r>
    </w:p>
    <w:p w:rsidR="00C17D70" w:rsidRPr="00C17D70" w:rsidRDefault="00C17D70" w:rsidP="00C17D70">
      <w:pPr>
        <w:widowControl/>
        <w:spacing w:line="360" w:lineRule="auto"/>
        <w:ind w:firstLineChars="200" w:firstLine="640"/>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（一）擅自提前考试开始时间、推迟考试结束时间及缩短考试时间的；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（二）擅自为应聘人员调换考场或者座位的；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（三）未准确记录考场情况及违纪违规行为，并造成一定影响的；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（四）未执行回避制度的；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（五）其他一般违纪违规行为。</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第十七条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招聘工作人员有下列行为之一的，由相关部门给予处分，并将其调离招聘工作岗位，不得再从事招聘工作；构成犯罪的，依法追究刑事责任： </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（一）指使、纵容他人作弊，或者在考试、考察、体检过程中参与作弊的；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（二）在保密期限内，泄露考试试题、面试评分要素等应当保密的信息的；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（三）擅自更改考试评分标准或者不按评分标准进行评卷的；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（四）监管不严，导致考场出现大面积作弊现象的；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（五）玩忽职守，造成不良影响的；</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（六）其他严重违纪违规行为。</w:t>
      </w:r>
    </w:p>
    <w:p w:rsidR="00C17D70" w:rsidRPr="00C17D70" w:rsidRDefault="00C17D70" w:rsidP="00C17D70">
      <w:pPr>
        <w:widowControl/>
        <w:spacing w:line="360" w:lineRule="auto"/>
        <w:jc w:val="center"/>
        <w:rPr>
          <w:rFonts w:ascii="仿宋" w:eastAsia="仿宋" w:hAnsi="仿宋" w:cs="宋体"/>
          <w:color w:val="000000"/>
          <w:kern w:val="0"/>
          <w:sz w:val="32"/>
          <w:szCs w:val="32"/>
        </w:rPr>
      </w:pPr>
      <w:r w:rsidRPr="00C17D70">
        <w:rPr>
          <w:rFonts w:ascii="仿宋" w:eastAsia="仿宋" w:hAnsi="仿宋" w:cs="宋体"/>
          <w:color w:val="000000"/>
          <w:kern w:val="0"/>
          <w:sz w:val="32"/>
          <w:szCs w:val="32"/>
        </w:rPr>
        <w:t>第四章</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处理程序</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lastRenderedPageBreak/>
        <w:t xml:space="preserve">　　第十八条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第十九条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对应聘人员违纪违规行为</w:t>
      </w:r>
      <w:proofErr w:type="gramStart"/>
      <w:r w:rsidRPr="00C17D70">
        <w:rPr>
          <w:rFonts w:ascii="仿宋" w:eastAsia="仿宋" w:hAnsi="仿宋" w:cs="宋体"/>
          <w:color w:val="000000"/>
          <w:kern w:val="0"/>
          <w:sz w:val="32"/>
          <w:szCs w:val="32"/>
        </w:rPr>
        <w:t>作出</w:t>
      </w:r>
      <w:proofErr w:type="gramEnd"/>
      <w:r w:rsidRPr="00C17D70">
        <w:rPr>
          <w:rFonts w:ascii="仿宋" w:eastAsia="仿宋" w:hAnsi="仿宋" w:cs="宋体"/>
          <w:color w:val="000000"/>
          <w:kern w:val="0"/>
          <w:sz w:val="32"/>
          <w:szCs w:val="32"/>
        </w:rPr>
        <w:t>处理决定前，应当告知应聘人员拟作出的处理决定及相关事实、理由和依据，并告知应聘人员依法享有陈述和申辩的权利。</w:t>
      </w:r>
      <w:proofErr w:type="gramStart"/>
      <w:r w:rsidRPr="00C17D70">
        <w:rPr>
          <w:rFonts w:ascii="仿宋" w:eastAsia="仿宋" w:hAnsi="仿宋" w:cs="宋体"/>
          <w:color w:val="000000"/>
          <w:kern w:val="0"/>
          <w:sz w:val="32"/>
          <w:szCs w:val="32"/>
        </w:rPr>
        <w:t>作出</w:t>
      </w:r>
      <w:proofErr w:type="gramEnd"/>
      <w:r w:rsidRPr="00C17D70">
        <w:rPr>
          <w:rFonts w:ascii="仿宋" w:eastAsia="仿宋" w:hAnsi="仿宋" w:cs="宋体"/>
          <w:color w:val="000000"/>
          <w:kern w:val="0"/>
          <w:sz w:val="32"/>
          <w:szCs w:val="32"/>
        </w:rPr>
        <w:t>处理决定的部门对应聘人员提出的事实、理由和证据，应当进行复核。</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对应聘人员违纪违规行为</w:t>
      </w:r>
      <w:proofErr w:type="gramStart"/>
      <w:r w:rsidRPr="00C17D70">
        <w:rPr>
          <w:rFonts w:ascii="仿宋" w:eastAsia="仿宋" w:hAnsi="仿宋" w:cs="宋体"/>
          <w:color w:val="000000"/>
          <w:kern w:val="0"/>
          <w:sz w:val="32"/>
          <w:szCs w:val="32"/>
        </w:rPr>
        <w:t>作出</w:t>
      </w:r>
      <w:proofErr w:type="gramEnd"/>
      <w:r w:rsidRPr="00C17D70">
        <w:rPr>
          <w:rFonts w:ascii="仿宋" w:eastAsia="仿宋" w:hAnsi="仿宋" w:cs="宋体"/>
          <w:color w:val="000000"/>
          <w:kern w:val="0"/>
          <w:sz w:val="32"/>
          <w:szCs w:val="32"/>
        </w:rPr>
        <w:t>处理决定的，应当制作公开招聘违纪违规行为处理决定书，依法送达被处理的应聘人员。</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第二十条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应聘人员对处理决定不服的，可以依法申请行政复议或者提起行政诉讼。</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第二十一条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参与公开招聘的工作人员对因违纪违规行为受到处分不服的，可以依法申请复核或者提出申诉。</w:t>
      </w:r>
    </w:p>
    <w:p w:rsidR="00C17D70" w:rsidRPr="00C17D70" w:rsidRDefault="00C17D70" w:rsidP="00C17D70">
      <w:pPr>
        <w:widowControl/>
        <w:spacing w:line="360" w:lineRule="auto"/>
        <w:jc w:val="center"/>
        <w:rPr>
          <w:rFonts w:ascii="仿宋" w:eastAsia="仿宋" w:hAnsi="仿宋" w:cs="宋体"/>
          <w:color w:val="000000"/>
          <w:kern w:val="0"/>
          <w:sz w:val="32"/>
          <w:szCs w:val="32"/>
        </w:rPr>
      </w:pPr>
      <w:r w:rsidRPr="00C17D70">
        <w:rPr>
          <w:rFonts w:ascii="仿宋" w:eastAsia="仿宋" w:hAnsi="仿宋" w:cs="宋体"/>
          <w:color w:val="000000"/>
          <w:kern w:val="0"/>
          <w:sz w:val="32"/>
          <w:szCs w:val="32"/>
        </w:rPr>
        <w:t>第五章</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附</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则</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w:t>
      </w:r>
    </w:p>
    <w:p w:rsidR="00C17D70" w:rsidRPr="00C17D70" w:rsidRDefault="00C17D70" w:rsidP="00C17D70">
      <w:pPr>
        <w:widowControl/>
        <w:spacing w:line="360" w:lineRule="auto"/>
        <w:jc w:val="left"/>
        <w:rPr>
          <w:rFonts w:ascii="仿宋" w:eastAsia="仿宋" w:hAnsi="仿宋" w:cs="宋体"/>
          <w:color w:val="000000"/>
          <w:kern w:val="0"/>
          <w:sz w:val="32"/>
          <w:szCs w:val="32"/>
        </w:rPr>
      </w:pPr>
      <w:r w:rsidRPr="00C17D70">
        <w:rPr>
          <w:rFonts w:ascii="仿宋" w:eastAsia="仿宋" w:hAnsi="仿宋" w:cs="宋体"/>
          <w:color w:val="000000"/>
          <w:kern w:val="0"/>
          <w:sz w:val="32"/>
          <w:szCs w:val="32"/>
        </w:rPr>
        <w:t xml:space="preserve">　　第二十二条</w:t>
      </w:r>
      <w:r w:rsidRPr="00C17D70">
        <w:rPr>
          <w:rFonts w:ascii="宋体" w:eastAsia="仿宋" w:hAnsi="宋体" w:cs="宋体"/>
          <w:color w:val="000000"/>
          <w:kern w:val="0"/>
          <w:sz w:val="32"/>
          <w:szCs w:val="32"/>
        </w:rPr>
        <w:t>  </w:t>
      </w:r>
      <w:r w:rsidRPr="00C17D70">
        <w:rPr>
          <w:rFonts w:ascii="仿宋" w:eastAsia="仿宋" w:hAnsi="仿宋" w:cs="宋体"/>
          <w:color w:val="000000"/>
          <w:kern w:val="0"/>
          <w:sz w:val="32"/>
          <w:szCs w:val="32"/>
        </w:rPr>
        <w:t xml:space="preserve"> 本规定自2018年1月1日起施行。</w:t>
      </w:r>
    </w:p>
    <w:p w:rsidR="00E6202B" w:rsidRPr="00C17D70" w:rsidRDefault="00E6202B"/>
    <w:sectPr w:rsidR="00E6202B" w:rsidRPr="00C17D70" w:rsidSect="00C17D7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67" w:rsidRDefault="00847967" w:rsidP="001406E3">
      <w:r>
        <w:separator/>
      </w:r>
    </w:p>
  </w:endnote>
  <w:endnote w:type="continuationSeparator" w:id="0">
    <w:p w:rsidR="00847967" w:rsidRDefault="00847967" w:rsidP="0014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67" w:rsidRDefault="00847967" w:rsidP="001406E3">
      <w:r>
        <w:separator/>
      </w:r>
    </w:p>
  </w:footnote>
  <w:footnote w:type="continuationSeparator" w:id="0">
    <w:p w:rsidR="00847967" w:rsidRDefault="00847967" w:rsidP="00140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70"/>
    <w:rsid w:val="001406E3"/>
    <w:rsid w:val="00847967"/>
    <w:rsid w:val="0086092A"/>
    <w:rsid w:val="00C17D70"/>
    <w:rsid w:val="00E6202B"/>
    <w:rsid w:val="00F94952"/>
    <w:rsid w:val="00FD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6E3"/>
    <w:rPr>
      <w:sz w:val="18"/>
      <w:szCs w:val="18"/>
    </w:rPr>
  </w:style>
  <w:style w:type="paragraph" w:styleId="a4">
    <w:name w:val="footer"/>
    <w:basedOn w:val="a"/>
    <w:link w:val="Char0"/>
    <w:uiPriority w:val="99"/>
    <w:semiHidden/>
    <w:unhideWhenUsed/>
    <w:rsid w:val="001406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6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6E3"/>
    <w:rPr>
      <w:sz w:val="18"/>
      <w:szCs w:val="18"/>
    </w:rPr>
  </w:style>
  <w:style w:type="paragraph" w:styleId="a4">
    <w:name w:val="footer"/>
    <w:basedOn w:val="a"/>
    <w:link w:val="Char0"/>
    <w:uiPriority w:val="99"/>
    <w:semiHidden/>
    <w:unhideWhenUsed/>
    <w:rsid w:val="001406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51737">
      <w:bodyDiv w:val="1"/>
      <w:marLeft w:val="0"/>
      <w:marRight w:val="0"/>
      <w:marTop w:val="0"/>
      <w:marBottom w:val="0"/>
      <w:divBdr>
        <w:top w:val="none" w:sz="0" w:space="0" w:color="auto"/>
        <w:left w:val="none" w:sz="0" w:space="0" w:color="auto"/>
        <w:bottom w:val="none" w:sz="0" w:space="0" w:color="auto"/>
        <w:right w:val="none" w:sz="0" w:space="0" w:color="auto"/>
      </w:divBdr>
      <w:divsChild>
        <w:div w:id="134375850">
          <w:marLeft w:val="0"/>
          <w:marRight w:val="0"/>
          <w:marTop w:val="0"/>
          <w:marBottom w:val="0"/>
          <w:divBdr>
            <w:top w:val="none" w:sz="0" w:space="0" w:color="auto"/>
            <w:left w:val="none" w:sz="0" w:space="0" w:color="auto"/>
            <w:bottom w:val="none" w:sz="0" w:space="0" w:color="auto"/>
            <w:right w:val="none" w:sz="0" w:space="0" w:color="auto"/>
          </w:divBdr>
          <w:divsChild>
            <w:div w:id="1406993188">
              <w:marLeft w:val="0"/>
              <w:marRight w:val="0"/>
              <w:marTop w:val="0"/>
              <w:marBottom w:val="0"/>
              <w:divBdr>
                <w:top w:val="none" w:sz="0" w:space="0" w:color="auto"/>
                <w:left w:val="none" w:sz="0" w:space="0" w:color="auto"/>
                <w:bottom w:val="none" w:sz="0" w:space="0" w:color="auto"/>
                <w:right w:val="none" w:sz="0" w:space="0" w:color="auto"/>
              </w:divBdr>
              <w:divsChild>
                <w:div w:id="1126241824">
                  <w:marLeft w:val="0"/>
                  <w:marRight w:val="0"/>
                  <w:marTop w:val="150"/>
                  <w:marBottom w:val="0"/>
                  <w:divBdr>
                    <w:top w:val="none" w:sz="0" w:space="0" w:color="auto"/>
                    <w:left w:val="none" w:sz="0" w:space="0" w:color="auto"/>
                    <w:bottom w:val="none" w:sz="0" w:space="0" w:color="auto"/>
                    <w:right w:val="none" w:sz="0" w:space="0" w:color="auto"/>
                  </w:divBdr>
                  <w:divsChild>
                    <w:div w:id="547692444">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781539211">
                          <w:marLeft w:val="0"/>
                          <w:marRight w:val="0"/>
                          <w:marTop w:val="0"/>
                          <w:marBottom w:val="0"/>
                          <w:divBdr>
                            <w:top w:val="none" w:sz="0" w:space="0" w:color="auto"/>
                            <w:left w:val="none" w:sz="0" w:space="0" w:color="auto"/>
                            <w:bottom w:val="none" w:sz="0" w:space="0" w:color="auto"/>
                            <w:right w:val="none" w:sz="0" w:space="0" w:color="auto"/>
                          </w:divBdr>
                          <w:divsChild>
                            <w:div w:id="996500391">
                              <w:marLeft w:val="0"/>
                              <w:marRight w:val="0"/>
                              <w:marTop w:val="0"/>
                              <w:marBottom w:val="0"/>
                              <w:divBdr>
                                <w:top w:val="none" w:sz="0" w:space="0" w:color="auto"/>
                                <w:left w:val="none" w:sz="0" w:space="0" w:color="auto"/>
                                <w:bottom w:val="none" w:sz="0" w:space="0" w:color="auto"/>
                                <w:right w:val="none" w:sz="0" w:space="0" w:color="auto"/>
                              </w:divBdr>
                              <w:divsChild>
                                <w:div w:id="949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2856</Characters>
  <Application>Microsoft Office Word</Application>
  <DocSecurity>0</DocSecurity>
  <Lines>23</Lines>
  <Paragraphs>6</Paragraphs>
  <ScaleCrop>false</ScaleCrop>
  <Company>微软中国</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c:creator>
  <cp:lastModifiedBy>微软用户</cp:lastModifiedBy>
  <cp:revision>2</cp:revision>
  <dcterms:created xsi:type="dcterms:W3CDTF">2019-08-21T08:55:00Z</dcterms:created>
  <dcterms:modified xsi:type="dcterms:W3CDTF">2019-08-21T08:55:00Z</dcterms:modified>
</cp:coreProperties>
</file>