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4"/>
        <w:spacing w:after="605"/>
      </w:pPr>
      <w:bookmarkStart w:id="0" w:name="_GoBack"/>
      <w:bookmarkEnd w:id="0"/>
      <w:r>
        <w:t>附件</w:t>
      </w:r>
      <w:r>
        <w:rPr>
          <w:rFonts w:hint="eastAsia"/>
        </w:rPr>
        <w:t>3</w:t>
      </w:r>
    </w:p>
    <w:p>
      <w:pPr>
        <w:pStyle w:val="26"/>
        <w:spacing w:after="605"/>
        <w:rPr>
          <w:rFonts w:ascii="仿宋_GB2312" w:hAnsi="楷体_GB2312" w:eastAsia="仿宋_GB2312" w:cs="楷体_GB2312"/>
          <w:bCs/>
          <w:sz w:val="32"/>
          <w:szCs w:val="32"/>
        </w:rPr>
      </w:pPr>
      <w:r>
        <w:rPr>
          <w:rFonts w:hint="eastAsia"/>
        </w:rPr>
        <w:t>2019年湘潭市中小学教师资格认定的</w:t>
      </w:r>
      <w:r>
        <w:br w:type="textWrapping"/>
      </w:r>
      <w:r>
        <w:rPr>
          <w:rFonts w:hint="eastAsia"/>
        </w:rPr>
        <w:t>申请条件与所需材料</w:t>
      </w:r>
    </w:p>
    <w:p>
      <w:r>
        <w:rPr>
          <w:rFonts w:hint="eastAsia"/>
        </w:rPr>
        <w:t>2019年在我市申请认定中小学教师资格者，应当具备以下条件和材料（实际需要申请人提交的材料目录见后文）：</w:t>
      </w:r>
    </w:p>
    <w:p>
      <w:pPr>
        <w:ind w:firstLine="618"/>
      </w:pPr>
      <w:r>
        <w:rPr>
          <w:rFonts w:hint="eastAsia"/>
          <w:b/>
        </w:rPr>
        <w:t xml:space="preserve">第一条 </w:t>
      </w:r>
      <w:r>
        <w:rPr>
          <w:rFonts w:hint="eastAsia"/>
        </w:rPr>
        <w:t>拥护党的基本路线，全面贯彻党的教育方针，自觉遵守《教师法》等法律法规，遵守教师职业道德，热爱教育事业，热爱学生，为人师表，且未达到国家法定退休年龄的中国公民。</w:t>
      </w:r>
    </w:p>
    <w:p>
      <w:pPr>
        <w:ind w:firstLine="618"/>
      </w:pPr>
      <w:r>
        <w:rPr>
          <w:rFonts w:hint="eastAsia"/>
          <w:b/>
        </w:rPr>
        <w:t>材料：</w:t>
      </w:r>
      <w:r>
        <w:rPr>
          <w:rFonts w:hint="eastAsia" w:ascii="MS Mincho" w:hAnsi="Cambria Math" w:eastAsia="MS Mincho" w:cs="Cambria Math"/>
          <w:b/>
        </w:rPr>
        <w:t>①</w:t>
      </w:r>
      <w:r>
        <w:rPr>
          <w:rFonts w:hint="eastAsia"/>
        </w:rPr>
        <w:t>3张近期免冠1寸个人证件相片（申请认定所用的全部个人照片须同底版）。</w:t>
      </w:r>
      <w:r>
        <w:rPr>
          <w:rFonts w:hint="eastAsia" w:ascii="MS Mincho" w:hAnsi="Cambria Math" w:eastAsia="MS Mincho" w:cs="Cambria Math"/>
          <w:b/>
        </w:rPr>
        <w:t>②</w:t>
      </w:r>
      <w:r>
        <w:rPr>
          <w:rFonts w:hint="eastAsia"/>
        </w:rPr>
        <w:t>身份证原件及复印件（港澳台人员无）。</w:t>
      </w:r>
      <w:r>
        <w:rPr>
          <w:rFonts w:hint="eastAsia" w:ascii="MS Mincho" w:hAnsi="Cambria Math" w:eastAsia="MS Mincho" w:cs="Cambria Math"/>
          <w:b/>
        </w:rPr>
        <w:t>③</w:t>
      </w:r>
      <w:r>
        <w:rPr>
          <w:rFonts w:hint="eastAsia"/>
        </w:rPr>
        <w:t>无犯罪记录证明。</w:t>
      </w:r>
      <w:r>
        <w:rPr>
          <w:rFonts w:hint="eastAsia" w:ascii="MS Mincho" w:hAnsi="Cambria Math" w:eastAsia="MS Mincho" w:cs="Cambria Math"/>
          <w:b/>
        </w:rPr>
        <w:t>④</w:t>
      </w:r>
      <w:r>
        <w:rPr>
          <w:rFonts w:hint="eastAsia"/>
        </w:rPr>
        <w:t>个人承诺书。</w:t>
      </w:r>
      <w:r>
        <w:rPr>
          <w:rFonts w:hint="eastAsia" w:ascii="MS Mincho" w:hAnsi="Cambria Math" w:eastAsia="MS Mincho" w:cs="Cambria Math"/>
          <w:b/>
        </w:rPr>
        <w:t>⑤</w:t>
      </w:r>
      <w:r>
        <w:rPr>
          <w:rFonts w:hint="eastAsia"/>
        </w:rPr>
        <w:t>教师资格认定申请表两份。</w:t>
      </w:r>
    </w:p>
    <w:p>
      <w:pPr>
        <w:ind w:firstLine="618"/>
      </w:pPr>
      <w:r>
        <w:rPr>
          <w:rFonts w:hint="eastAsia"/>
          <w:b/>
        </w:rPr>
        <w:t xml:space="preserve">第二条 </w:t>
      </w:r>
      <w:r>
        <w:rPr>
          <w:rFonts w:hint="eastAsia"/>
        </w:rPr>
        <w:t>至少属于本市受理范围中以下六类人员之一。</w:t>
      </w:r>
    </w:p>
    <w:p>
      <w:r>
        <w:rPr>
          <w:rFonts w:hint="eastAsia"/>
        </w:rPr>
        <w:t>1．本市户籍人员（含在职、待业人员，全日制普通高等院校本专科应届毕业生和在读研究生）。</w:t>
      </w:r>
    </w:p>
    <w:p>
      <w:pPr>
        <w:ind w:firstLine="618"/>
      </w:pPr>
      <w:r>
        <w:rPr>
          <w:rFonts w:hint="eastAsia"/>
          <w:b/>
        </w:rPr>
        <w:t>材料：</w:t>
      </w:r>
      <w:r>
        <w:rPr>
          <w:rFonts w:hint="eastAsia" w:ascii="MS Mincho" w:hAnsi="Cambria Math" w:eastAsia="MS Mincho" w:cs="Cambria Math"/>
          <w:b/>
        </w:rPr>
        <w:t>⑥</w:t>
      </w:r>
      <w:r>
        <w:rPr>
          <w:rFonts w:hint="eastAsia"/>
        </w:rPr>
        <w:t>本市户口薄原件。</w:t>
      </w:r>
    </w:p>
    <w:p>
      <w:r>
        <w:rPr>
          <w:rFonts w:hint="eastAsia"/>
        </w:rPr>
        <w:t>2．持有本市有效期内居住证的外省市户籍（含港澳台地区）人员。（居住证办理有关事项详见湘潭市人民政府门户网：http://www.xiangtan.gov.cn/069/069002/069002010/childStudy-jzzbl.html）</w:t>
      </w:r>
    </w:p>
    <w:p>
      <w:pPr>
        <w:ind w:firstLine="618"/>
      </w:pPr>
      <w:r>
        <w:rPr>
          <w:rFonts w:hint="eastAsia"/>
          <w:b/>
        </w:rPr>
        <w:t>材料：</w:t>
      </w:r>
      <w:r>
        <w:rPr>
          <w:rFonts w:hint="eastAsia" w:ascii="MS Mincho" w:hAnsi="Cambria Math" w:eastAsia="MS Mincho" w:cs="Cambria Math"/>
          <w:b/>
        </w:rPr>
        <w:t>⑦</w:t>
      </w:r>
      <w:r>
        <w:rPr>
          <w:rFonts w:hint="eastAsia"/>
        </w:rPr>
        <w:t>本市居住证。</w:t>
      </w:r>
    </w:p>
    <w:p>
      <w:r>
        <w:rPr>
          <w:rFonts w:hint="eastAsia"/>
        </w:rPr>
        <w:t>3．本市全日制普通高等院校本专科应届毕业生和在读研究生（含户籍未迁至本市，但在本市全日制普通高等院校就读的外省市生源学生）。</w:t>
      </w:r>
    </w:p>
    <w:p>
      <w:pPr>
        <w:ind w:firstLine="618"/>
      </w:pPr>
      <w:r>
        <w:rPr>
          <w:rFonts w:hint="eastAsia"/>
          <w:b/>
        </w:rPr>
        <w:t>材料：</w:t>
      </w:r>
      <w:r>
        <w:rPr>
          <w:rFonts w:hint="eastAsia" w:ascii="MS Mincho" w:hAnsi="宋体" w:eastAsia="MS Mincho" w:cs="宋体"/>
          <w:b/>
        </w:rPr>
        <w:t>⑧</w:t>
      </w:r>
      <w:r>
        <w:rPr>
          <w:rFonts w:hint="eastAsia"/>
        </w:rPr>
        <w:t>本市在读学籍证明。</w:t>
      </w:r>
    </w:p>
    <w:p>
      <w:r>
        <w:rPr>
          <w:rFonts w:hint="eastAsia"/>
        </w:rPr>
        <w:t>4．持有港澳居民来往内地通行证或五年有效期台湾居民来往大陆通行证，在本市参加了中小学教师资格考试且取得国考合格证明的人员。</w:t>
      </w:r>
    </w:p>
    <w:p>
      <w:pPr>
        <w:ind w:firstLine="618"/>
      </w:pPr>
      <w:r>
        <w:rPr>
          <w:rFonts w:hint="eastAsia"/>
          <w:b/>
        </w:rPr>
        <w:t>材料：</w:t>
      </w:r>
      <w:r>
        <w:rPr>
          <w:rFonts w:hint="eastAsia" w:ascii="MS Mincho" w:hAnsi="Cambria Math" w:eastAsia="MS Mincho" w:cs="Cambria Math"/>
          <w:b/>
        </w:rPr>
        <w:t>⑨</w:t>
      </w:r>
      <w:r>
        <w:rPr>
          <w:rFonts w:hint="eastAsia"/>
        </w:rPr>
        <w:t>港澳居民来往内地通行证。</w:t>
      </w:r>
      <w:r>
        <w:rPr>
          <w:rFonts w:hint="eastAsia" w:ascii="MS Mincho" w:hAnsi="Cambria Math" w:eastAsia="MS Mincho" w:cs="Cambria Math"/>
          <w:b/>
        </w:rPr>
        <w:t>⑩</w:t>
      </w:r>
      <w:r>
        <w:rPr>
          <w:rFonts w:hint="eastAsia"/>
        </w:rPr>
        <w:t>五年有效期台湾居民来往大陆通行证。</w:t>
      </w:r>
    </w:p>
    <w:p>
      <w:r>
        <w:rPr>
          <w:rFonts w:hint="eastAsia"/>
        </w:rPr>
        <w:t>5．持有中华人民共和国残疾人证的特殊教育专业毕业人员。注（下同）：中华人民共和国残疾人证核定的残疾种类仅限视力残疾、听力残疾（含听力合并言语残疾）、言语残疾之一。</w:t>
      </w:r>
    </w:p>
    <w:p>
      <w:pPr>
        <w:ind w:firstLine="618"/>
      </w:pPr>
      <w:r>
        <w:rPr>
          <w:rFonts w:hint="eastAsia"/>
          <w:b/>
        </w:rPr>
        <w:t>材料：</w:t>
      </w:r>
      <w:r>
        <w:rPr>
          <w:rFonts w:hint="eastAsia" w:ascii="MS Mincho" w:hAnsi="Cambria Math" w:eastAsia="MS Mincho" w:cs="Cambria Math"/>
          <w:b/>
        </w:rPr>
        <w:t>⑪</w:t>
      </w:r>
      <w:r>
        <w:rPr>
          <w:rFonts w:hint="eastAsia"/>
        </w:rPr>
        <w:t>中华人民共和国残疾人证。</w:t>
      </w:r>
    </w:p>
    <w:p>
      <w:r>
        <w:rPr>
          <w:rFonts w:hint="eastAsia"/>
        </w:rPr>
        <w:t>6．持有中华人民共和国残疾人证且已受聘于我市各级教育行政部门核准举办的特殊教育学校盲聋哑学生教学辅导工作岗位人员。</w:t>
      </w:r>
    </w:p>
    <w:p>
      <w:pPr>
        <w:ind w:firstLine="618"/>
      </w:pPr>
      <w:r>
        <w:rPr>
          <w:rFonts w:hint="eastAsia"/>
          <w:b/>
        </w:rPr>
        <w:t>材料：</w:t>
      </w:r>
      <w:r>
        <w:rPr>
          <w:rFonts w:ascii="MS Mincho" w:hAnsi="Cambria Math" w:eastAsia="MS Mincho" w:cs="Cambria Math"/>
          <w:b/>
        </w:rPr>
        <w:t>⑫</w:t>
      </w:r>
      <w:r>
        <w:rPr>
          <w:rFonts w:hint="eastAsia" w:hAnsi="Cambria Math" w:cs="Cambria Math"/>
        </w:rPr>
        <w:t>《聘任合同》。</w:t>
      </w:r>
    </w:p>
    <w:p>
      <w:pPr>
        <w:ind w:firstLine="618"/>
      </w:pPr>
      <w:r>
        <w:rPr>
          <w:rFonts w:hint="eastAsia"/>
          <w:b/>
        </w:rPr>
        <w:t xml:space="preserve">第三条 </w:t>
      </w:r>
      <w:r>
        <w:rPr>
          <w:rFonts w:hint="eastAsia"/>
        </w:rPr>
        <w:t>具备《教师法》规定的相应学历：</w:t>
      </w:r>
    </w:p>
    <w:p>
      <w:r>
        <w:rPr>
          <w:rFonts w:hint="eastAsia"/>
        </w:rPr>
        <w:t>1．申请幼儿园教师资格，应当具备幼儿师范学校毕业及其以上学历。</w:t>
      </w:r>
    </w:p>
    <w:p>
      <w:r>
        <w:rPr>
          <w:rFonts w:hint="eastAsia"/>
        </w:rPr>
        <w:t>2．申请小学教师资格，应当具备中等师范学校毕业及其以上学历。</w:t>
      </w:r>
    </w:p>
    <w:p>
      <w:r>
        <w:rPr>
          <w:rFonts w:hint="eastAsia"/>
        </w:rPr>
        <w:t>3．申请初级中学教师资格，应当具备高等师范专科学校或其他大学专科毕业及其以上学历。</w:t>
      </w:r>
    </w:p>
    <w:p>
      <w:r>
        <w:rPr>
          <w:rFonts w:hint="eastAsia"/>
        </w:rPr>
        <w:t>4．申请高级中学教师资格和中等职业学校教师资格，应当具备高等师范院校本科或其他大学本科毕业及其以上学历。</w:t>
      </w:r>
    </w:p>
    <w:p>
      <w:r>
        <w:rPr>
          <w:rFonts w:hint="eastAsia"/>
        </w:rPr>
        <w:t>5．申请中等职业学校实习指导教师资格，应当具备各类中等职业学校毕业及其以上学历和具有相当助理工程师以上专业技术职务或者中级以上工人技术等级。</w:t>
      </w:r>
    </w:p>
    <w:p>
      <w:r>
        <w:rPr>
          <w:rFonts w:hint="eastAsia"/>
        </w:rPr>
        <w:t>应届毕业生在教师资格认定机构作出认定结论前应取得毕业证书。</w:t>
      </w:r>
    </w:p>
    <w:p>
      <w:pPr>
        <w:ind w:firstLine="618"/>
      </w:pPr>
      <w:r>
        <w:rPr>
          <w:rFonts w:hint="eastAsia"/>
          <w:b/>
        </w:rPr>
        <w:t>材料：</w:t>
      </w:r>
      <w:r>
        <w:rPr>
          <w:rFonts w:ascii="MS Mincho" w:hAnsi="Cambria Math" w:eastAsia="MS Mincho" w:cs="Cambria Math"/>
          <w:b/>
        </w:rPr>
        <w:t>⑬</w:t>
      </w:r>
      <w:r>
        <w:rPr>
          <w:rFonts w:hint="eastAsia" w:hAnsi="Cambria Math" w:cs="Cambria Math"/>
        </w:rPr>
        <w:t>学历证书原件（教育部认证）。</w:t>
      </w:r>
      <w:r>
        <w:rPr>
          <w:rFonts w:ascii="MS Mincho" w:hAnsi="Cambria Math" w:eastAsia="MS Mincho" w:cs="Cambria Math"/>
          <w:b/>
        </w:rPr>
        <w:t>⑭</w:t>
      </w:r>
      <w:r>
        <w:rPr>
          <w:rFonts w:hint="eastAsia" w:hAnsi="Cambria Math" w:cs="Cambria Math"/>
        </w:rPr>
        <w:t>《中国高等教育学历认证报告》（学信网在线申请）。</w:t>
      </w:r>
    </w:p>
    <w:p>
      <w:pPr>
        <w:ind w:firstLine="618"/>
      </w:pPr>
      <w:r>
        <w:rPr>
          <w:rFonts w:hint="eastAsia"/>
          <w:b/>
        </w:rPr>
        <w:t>第四条</w:t>
      </w:r>
      <w:r>
        <w:rPr>
          <w:rFonts w:hint="eastAsia"/>
        </w:rPr>
        <w:t xml:space="preserve"> 具备与所申请教师资格的学科相符合的以下两种凭证之一。</w:t>
      </w:r>
    </w:p>
    <w:p>
      <w:r>
        <w:rPr>
          <w:rFonts w:hint="eastAsia"/>
        </w:rPr>
        <w:t>1．参加中小学教师资格国家统一考试，取得《中小学教师资格考试合格证明》，且合格证明在有效期内。</w:t>
      </w:r>
    </w:p>
    <w:p>
      <w:pPr>
        <w:ind w:firstLine="618"/>
      </w:pPr>
      <w:r>
        <w:rPr>
          <w:rFonts w:hint="eastAsia"/>
          <w:b/>
        </w:rPr>
        <w:t>材料：</w:t>
      </w:r>
      <w:r>
        <w:rPr>
          <w:rFonts w:ascii="MS Mincho" w:hAnsi="Cambria Math" w:eastAsia="MS Mincho" w:cs="Cambria Math"/>
          <w:b/>
        </w:rPr>
        <w:t>⑮</w:t>
      </w:r>
      <w:r>
        <w:rPr>
          <w:rFonts w:hint="eastAsia" w:hAnsi="Cambria Math" w:cs="Cambria Math"/>
        </w:rPr>
        <w:t>《</w:t>
      </w:r>
      <w:r>
        <w:rPr>
          <w:rFonts w:hint="eastAsia"/>
        </w:rPr>
        <w:t>中小学教师资格考试合格证明</w:t>
      </w:r>
      <w:r>
        <w:rPr>
          <w:rFonts w:hint="eastAsia" w:hAnsi="Cambria Math" w:cs="Cambria Math"/>
        </w:rPr>
        <w:t>》</w:t>
      </w:r>
      <w:r>
        <w:rPr>
          <w:rFonts w:hint="eastAsia"/>
        </w:rPr>
        <w:t>。</w:t>
      </w:r>
    </w:p>
    <w:p>
      <w:r>
        <w:rPr>
          <w:rFonts w:hint="eastAsia"/>
        </w:rPr>
        <w:t>2．于2015年12月31日之前已入学的全日制师范教育类专业的应往届毕业生，申请认定与所学专业相同或相近任教学科的教师资格，且须提交就读学校培养师范生的资质证明、毕业生名册、入学录取名册及相应学历层次的师范教育专业课程和教育实习成绩复印件（此4项凭证仅限于中国大陆院校学历人员）。</w:t>
      </w:r>
    </w:p>
    <w:p>
      <w:pPr>
        <w:ind w:firstLine="618"/>
      </w:pPr>
      <w:r>
        <w:rPr>
          <w:rFonts w:hint="eastAsia"/>
          <w:b/>
        </w:rPr>
        <w:t>材料：</w:t>
      </w:r>
      <w:r>
        <w:rPr>
          <w:rFonts w:ascii="MS Mincho" w:hAnsi="Cambria Math" w:eastAsia="MS Mincho" w:cs="Cambria Math"/>
          <w:b/>
        </w:rPr>
        <w:t>⑯</w:t>
      </w:r>
      <w:r>
        <w:rPr>
          <w:rFonts w:hint="eastAsia"/>
        </w:rPr>
        <w:t>就读学校培养师范生的资质证明。</w:t>
      </w:r>
      <w:r>
        <w:rPr>
          <w:rFonts w:ascii="MS Mincho" w:hAnsi="Cambria Math" w:eastAsia="MS Mincho" w:cs="Cambria Math"/>
          <w:b/>
        </w:rPr>
        <w:t>⑰</w:t>
      </w:r>
      <w:r>
        <w:rPr>
          <w:rFonts w:hint="eastAsia"/>
        </w:rPr>
        <w:t>毕业生名册。</w:t>
      </w:r>
      <w:r>
        <w:rPr>
          <w:rFonts w:ascii="MS Mincho" w:hAnsi="Cambria Math" w:eastAsia="MS Mincho" w:cs="Cambria Math"/>
          <w:b/>
        </w:rPr>
        <w:t>⑱</w:t>
      </w:r>
      <w:r>
        <w:rPr>
          <w:rFonts w:hint="eastAsia"/>
        </w:rPr>
        <w:t>入学录取名册。</w:t>
      </w:r>
      <w:r>
        <w:rPr>
          <w:rFonts w:ascii="MS Mincho" w:hAnsi="Cambria Math" w:eastAsia="MS Mincho" w:cs="Cambria Math"/>
          <w:b/>
        </w:rPr>
        <w:t>⑲</w:t>
      </w:r>
      <w:r>
        <w:rPr>
          <w:rFonts w:hint="eastAsia"/>
        </w:rPr>
        <w:t>相应学历层次的师范教育专业课程和教育实习成绩复印件（此4项凭证仅限于中国大陆院校学历人员）。</w:t>
      </w:r>
    </w:p>
    <w:p>
      <w:pPr>
        <w:ind w:firstLine="618"/>
      </w:pPr>
      <w:r>
        <w:rPr>
          <w:rFonts w:hint="eastAsia"/>
          <w:b/>
        </w:rPr>
        <w:t xml:space="preserve">第五条 </w:t>
      </w:r>
      <w:r>
        <w:rPr>
          <w:rFonts w:hint="eastAsia"/>
        </w:rPr>
        <w:t>普通话水平应当达到国家语言文字工作委员会颁布的《普通话水平测试等级标准》二级乙等及以上标准。其中申请语文教师资格、小学全科教师资格和对外汉语教学教师资格的普通话应当达到二级甲等及以上水平，申请普通话教师资格和语音教师资格的普通话应当达到一级乙等及以上水平。</w:t>
      </w:r>
    </w:p>
    <w:p>
      <w:pPr>
        <w:ind w:firstLine="618"/>
      </w:pPr>
      <w:r>
        <w:rPr>
          <w:rFonts w:hint="eastAsia"/>
          <w:b/>
        </w:rPr>
        <w:t>材料：</w:t>
      </w:r>
      <w:r>
        <w:rPr>
          <w:rFonts w:ascii="MS Mincho" w:hAnsi="Cambria Math" w:eastAsia="MS Mincho" w:cs="Cambria Math"/>
          <w:b/>
        </w:rPr>
        <w:t>⑳</w:t>
      </w:r>
      <w:r>
        <w:rPr>
          <w:rFonts w:hint="eastAsia"/>
        </w:rPr>
        <w:t>普通话等级证书</w:t>
      </w:r>
    </w:p>
    <w:p>
      <w:pPr>
        <w:ind w:firstLine="618"/>
      </w:pPr>
      <w:r>
        <w:rPr>
          <w:rFonts w:hint="eastAsia"/>
          <w:b/>
        </w:rPr>
        <w:t xml:space="preserve">第六条 </w:t>
      </w:r>
      <w:r>
        <w:rPr>
          <w:rFonts w:hint="eastAsia"/>
        </w:rPr>
        <w:t>具有良好的身体素质和心理素质，无传染性疾病，无精神病史，适应教育教学工作的需要，当年在教师资格认定机构指定的县级以上医院体检合格。</w:t>
      </w:r>
    </w:p>
    <w:p>
      <w:pPr>
        <w:ind w:firstLine="618"/>
      </w:pPr>
      <w:r>
        <w:rPr>
          <w:rFonts w:hint="eastAsia"/>
          <w:b/>
        </w:rPr>
        <w:t>材料：</w:t>
      </w:r>
      <w:r>
        <w:rPr>
          <w:rFonts w:hint="eastAsia" w:ascii="MS Mincho" w:hAnsi="Cambria Math" w:eastAsia="MS Mincho" w:cs="Cambria Math"/>
          <w:b/>
        </w:rPr>
        <w:t>㉑</w:t>
      </w:r>
      <w:r>
        <w:rPr>
          <w:rFonts w:hint="eastAsia"/>
        </w:rPr>
        <w:t>湖南省教师资格认定体检表</w:t>
      </w:r>
    </w:p>
    <w:p>
      <w:r>
        <w:rPr>
          <w:rFonts w:hint="eastAsia"/>
        </w:rPr>
        <w:t>所有证件须在有效期内，除身份证需提交复印件以为，其余所有证件仅需原件核验即可。</w:t>
      </w:r>
    </w:p>
    <w:p>
      <w:r>
        <w:rPr>
          <w:rFonts w:hint="eastAsia"/>
        </w:rPr>
        <w:t>全部材料分六类：</w:t>
      </w:r>
    </w:p>
    <w:p>
      <w:r>
        <w:rPr>
          <w:rFonts w:hint="eastAsia"/>
        </w:rPr>
        <w:t>1．认定机构负责统一办理的材料：</w:t>
      </w:r>
      <w:r>
        <w:rPr>
          <w:rFonts w:hint="eastAsia" w:ascii="MS Mincho" w:hAnsi="Cambria Math" w:eastAsia="MS Mincho" w:cs="Cambria Math"/>
          <w:b/>
        </w:rPr>
        <w:t>③⑤</w:t>
      </w:r>
      <w:r>
        <w:rPr>
          <w:rFonts w:hint="eastAsia"/>
        </w:rPr>
        <w:t>。</w:t>
      </w:r>
    </w:p>
    <w:p>
      <w:r>
        <w:rPr>
          <w:rFonts w:hint="eastAsia"/>
        </w:rPr>
        <w:t>2．申请人在网报系统中上传的材料：</w:t>
      </w:r>
      <w:r>
        <w:rPr>
          <w:rFonts w:hint="eastAsia" w:ascii="MS Mincho" w:hAnsi="Cambria Math" w:eastAsia="MS Mincho" w:cs="Cambria Math"/>
          <w:b/>
        </w:rPr>
        <w:t>④</w:t>
      </w:r>
      <w:r>
        <w:rPr>
          <w:rFonts w:hint="eastAsia"/>
        </w:rPr>
        <w:t>。</w:t>
      </w:r>
    </w:p>
    <w:p>
      <w:pPr>
        <w:rPr>
          <w:rFonts w:hint="eastAsia" w:hAnsi="Cambria Math" w:cs="Cambria Math"/>
        </w:rPr>
      </w:pPr>
      <w:r>
        <w:rPr>
          <w:rFonts w:hint="eastAsia"/>
        </w:rPr>
        <w:t>3．网报系统的核验功能有可能完成的材料：</w:t>
      </w:r>
      <w:r>
        <w:rPr>
          <w:rFonts w:hint="eastAsia" w:ascii="MS Mincho" w:hAnsi="Cambria Math" w:eastAsia="MS Mincho" w:cs="Cambria Math"/>
          <w:b/>
        </w:rPr>
        <w:t>⑧</w:t>
      </w:r>
      <w:r>
        <w:rPr>
          <w:rFonts w:hint="eastAsia"/>
        </w:rPr>
        <w:t>（</w:t>
      </w:r>
      <w:r>
        <w:rPr>
          <w:rFonts w:ascii="MS Mincho" w:hAnsi="Cambria Math" w:eastAsia="MS Mincho" w:cs="Cambria Math"/>
          <w:b/>
        </w:rPr>
        <w:t>⑬⑭</w:t>
      </w:r>
      <w:r>
        <w:rPr>
          <w:rFonts w:hint="eastAsia"/>
        </w:rPr>
        <w:t>二选一）</w:t>
      </w:r>
      <w:r>
        <w:rPr>
          <w:rFonts w:ascii="MS Mincho" w:hAnsi="Cambria Math" w:eastAsia="MS Mincho" w:cs="Cambria Math"/>
          <w:b/>
        </w:rPr>
        <w:t>⑮⑳</w:t>
      </w:r>
      <w:r>
        <w:rPr>
          <w:rFonts w:hint="eastAsia"/>
        </w:rPr>
        <w:t>。</w:t>
      </w:r>
    </w:p>
    <w:p>
      <w:pPr>
        <w:rPr>
          <w:rFonts w:hAnsi="微软雅黑" w:cs="微软雅黑"/>
        </w:rPr>
      </w:pPr>
      <w:r>
        <w:rPr>
          <w:rFonts w:hint="eastAsia"/>
        </w:rPr>
        <w:t>4．申请者必须提交的材料：</w:t>
      </w:r>
      <w:r>
        <w:rPr>
          <w:rFonts w:hint="eastAsia" w:ascii="MS Mincho" w:hAnsi="Cambria Math" w:eastAsia="MS Mincho" w:cs="Cambria Math"/>
          <w:b/>
        </w:rPr>
        <w:t>①②㉑</w:t>
      </w:r>
      <w:r>
        <w:rPr>
          <w:rFonts w:hint="eastAsia" w:hAnsi="微软雅黑" w:cs="微软雅黑"/>
        </w:rPr>
        <w:t>。</w:t>
      </w:r>
    </w:p>
    <w:p>
      <w:r>
        <w:rPr>
          <w:rFonts w:hint="eastAsia"/>
        </w:rPr>
        <w:t>5．申请人必选提交的材料：</w:t>
      </w:r>
      <w:r>
        <w:rPr>
          <w:rFonts w:hint="eastAsia" w:ascii="MS Mincho" w:hAnsi="Cambria Math" w:eastAsia="MS Mincho" w:cs="Cambria Math"/>
          <w:b/>
        </w:rPr>
        <w:t>⑥⑦⑨⑩</w:t>
      </w:r>
      <w:r>
        <w:rPr>
          <w:rFonts w:hint="eastAsia"/>
        </w:rPr>
        <w:t>四选一。</w:t>
      </w:r>
    </w:p>
    <w:p>
      <w:pPr>
        <w:rPr>
          <w:rFonts w:hint="eastAsia" w:hAnsi="Cambria Math" w:cs="Cambria Math"/>
        </w:rPr>
      </w:pPr>
      <w:r>
        <w:rPr>
          <w:rFonts w:hint="eastAsia"/>
        </w:rPr>
        <w:t>6．特殊人群必须提交的材料。师范生另加：</w:t>
      </w:r>
      <w:r>
        <w:rPr>
          <w:rFonts w:ascii="MS Mincho" w:hAnsi="Cambria Math" w:eastAsia="MS Mincho" w:cs="Cambria Math"/>
          <w:b/>
        </w:rPr>
        <w:t>⑯⑰⑱⑲</w:t>
      </w:r>
      <w:r>
        <w:rPr>
          <w:rFonts w:hint="eastAsia"/>
        </w:rPr>
        <w:t>四项材料；残疾人士另加一项材料：</w:t>
      </w:r>
      <w:r>
        <w:rPr>
          <w:rFonts w:ascii="MS Mincho" w:hAnsi="Cambria Math" w:eastAsia="MS Mincho" w:cs="Cambria Math"/>
          <w:b/>
        </w:rPr>
        <w:t>⑪</w:t>
      </w:r>
      <w:r>
        <w:rPr>
          <w:rFonts w:hint="eastAsia"/>
        </w:rPr>
        <w:t>或者</w:t>
      </w:r>
      <w:r>
        <w:rPr>
          <w:rFonts w:ascii="MS Mincho" w:hAnsi="Cambria Math" w:eastAsia="MS Mincho" w:cs="Cambria Math"/>
          <w:b/>
        </w:rPr>
        <w:t>⑪</w:t>
      </w:r>
      <w:r>
        <w:rPr>
          <w:rFonts w:hint="eastAsia" w:ascii="MS Mincho" w:hAnsi="Cambria Math" w:eastAsia="MS Mincho" w:cs="Cambria Math"/>
          <w:b/>
        </w:rPr>
        <w:t>+</w:t>
      </w:r>
      <w:r>
        <w:rPr>
          <w:rFonts w:ascii="MS Mincho" w:hAnsi="Cambria Math" w:eastAsia="MS Mincho" w:cs="Cambria Math"/>
          <w:b/>
        </w:rPr>
        <w:t>⑫</w:t>
      </w:r>
      <w:r>
        <w:rPr>
          <w:rFonts w:hint="eastAsia"/>
        </w:rPr>
        <w:t>。</w:t>
      </w:r>
    </w:p>
    <w:p>
      <w:r>
        <w:rPr>
          <w:rFonts w:hint="eastAsia" w:hAnsi="Cambria Math" w:cs="Cambria Math"/>
        </w:rPr>
        <w:t>前两类不需要现场提交。申请人的第三类材料中未核验成功的，需现场附加原件与复印件用于核验与存档。第四类必须现场提交，</w:t>
      </w:r>
      <w:r>
        <w:rPr>
          <w:rFonts w:hint="eastAsia" w:ascii="MS Mincho" w:hAnsi="Cambria Math" w:eastAsia="MS Mincho" w:cs="Cambria Math"/>
          <w:b/>
        </w:rPr>
        <w:t>①㉑</w:t>
      </w:r>
      <w:r>
        <w:rPr>
          <w:rFonts w:hint="eastAsia" w:hAnsi="Cambria Math" w:cs="Cambria Math"/>
        </w:rPr>
        <w:t>和身份证复印件用于存档，身份证原件仅用于核验。第五六类材料根据申请人实际情况提交。</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1417" w:gutter="0"/>
      <w:cols w:space="720" w:num="1"/>
      <w:titlePg/>
      <w:docGrid w:type="linesAndChars" w:linePitch="605" w:charSpace="-25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楷体_GB2312">
    <w:altName w:val="楷体"/>
    <w:panose1 w:val="02010609030101010101"/>
    <w:charset w:val="86"/>
    <w:family w:val="modern"/>
    <w:pitch w:val="default"/>
    <w:sig w:usb0="00000000" w:usb1="00000000" w:usb2="00000010" w:usb3="00000000" w:csb0="00040000" w:csb1="00000000"/>
  </w:font>
  <w:font w:name="MS Mincho">
    <w:panose1 w:val="02020609040205080304"/>
    <w:charset w:val="80"/>
    <w:family w:val="roman"/>
    <w:pitch w:val="default"/>
    <w:sig w:usb0="E00002FF" w:usb1="6AC7FDFB" w:usb2="00000012" w:usb3="00000000" w:csb0="4002009F" w:csb1="DFD70000"/>
  </w:font>
  <w:font w:name="Cambria Math">
    <w:panose1 w:val="02040503050406030204"/>
    <w:charset w:val="00"/>
    <w:family w:val="roman"/>
    <w:pitch w:val="default"/>
    <w:sig w:usb0="E00002FF" w:usb1="42002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ind w:firstLine="0" w:firstLineChars="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ind w:firstLine="0" w:firstLineChars="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ind w:firstLine="0" w:firstLineChars="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ind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ind w:firstLine="0" w:firstLineChars="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0" w:firstLineChars="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evenAndOddHeaders w:val="1"/>
  <w:drawingGridHorizontalSpacing w:val="154"/>
  <w:drawingGridVerticalSpacing w:val="60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2D8C"/>
    <w:rsid w:val="00032FC6"/>
    <w:rsid w:val="000D1783"/>
    <w:rsid w:val="001265B3"/>
    <w:rsid w:val="00127435"/>
    <w:rsid w:val="00132027"/>
    <w:rsid w:val="001479D4"/>
    <w:rsid w:val="001A2D4C"/>
    <w:rsid w:val="001F25DE"/>
    <w:rsid w:val="001F6334"/>
    <w:rsid w:val="00225A04"/>
    <w:rsid w:val="002B6576"/>
    <w:rsid w:val="00304791"/>
    <w:rsid w:val="00310428"/>
    <w:rsid w:val="00335064"/>
    <w:rsid w:val="00370A3B"/>
    <w:rsid w:val="00432D8C"/>
    <w:rsid w:val="00445220"/>
    <w:rsid w:val="00460639"/>
    <w:rsid w:val="00460BC1"/>
    <w:rsid w:val="00480F2B"/>
    <w:rsid w:val="004A1365"/>
    <w:rsid w:val="004C4592"/>
    <w:rsid w:val="004C7AA9"/>
    <w:rsid w:val="004D684C"/>
    <w:rsid w:val="004F2D65"/>
    <w:rsid w:val="00501BCB"/>
    <w:rsid w:val="00501F99"/>
    <w:rsid w:val="0052217B"/>
    <w:rsid w:val="005453C1"/>
    <w:rsid w:val="00583797"/>
    <w:rsid w:val="005B0B6F"/>
    <w:rsid w:val="005B60D1"/>
    <w:rsid w:val="005C11FD"/>
    <w:rsid w:val="005E136D"/>
    <w:rsid w:val="00640F54"/>
    <w:rsid w:val="0064566F"/>
    <w:rsid w:val="00647C00"/>
    <w:rsid w:val="006C31E5"/>
    <w:rsid w:val="00752D7F"/>
    <w:rsid w:val="00761F1D"/>
    <w:rsid w:val="00767801"/>
    <w:rsid w:val="007873D5"/>
    <w:rsid w:val="007A0603"/>
    <w:rsid w:val="007C472D"/>
    <w:rsid w:val="007C4AAE"/>
    <w:rsid w:val="007C5999"/>
    <w:rsid w:val="007E2005"/>
    <w:rsid w:val="00836F46"/>
    <w:rsid w:val="00882EEA"/>
    <w:rsid w:val="00927368"/>
    <w:rsid w:val="0094389D"/>
    <w:rsid w:val="00960780"/>
    <w:rsid w:val="009E417E"/>
    <w:rsid w:val="00A010C2"/>
    <w:rsid w:val="00A3326E"/>
    <w:rsid w:val="00A33EFB"/>
    <w:rsid w:val="00A74A4B"/>
    <w:rsid w:val="00A94446"/>
    <w:rsid w:val="00AA151F"/>
    <w:rsid w:val="00AD1D0E"/>
    <w:rsid w:val="00AD2B42"/>
    <w:rsid w:val="00AD3E86"/>
    <w:rsid w:val="00AE4654"/>
    <w:rsid w:val="00B0614E"/>
    <w:rsid w:val="00B57073"/>
    <w:rsid w:val="00B67626"/>
    <w:rsid w:val="00B70C84"/>
    <w:rsid w:val="00B950B2"/>
    <w:rsid w:val="00BC60BB"/>
    <w:rsid w:val="00C321E2"/>
    <w:rsid w:val="00C40CE6"/>
    <w:rsid w:val="00C61950"/>
    <w:rsid w:val="00C62538"/>
    <w:rsid w:val="00C70E5C"/>
    <w:rsid w:val="00C94FBD"/>
    <w:rsid w:val="00CA3481"/>
    <w:rsid w:val="00CB551D"/>
    <w:rsid w:val="00D65AB8"/>
    <w:rsid w:val="00D81F82"/>
    <w:rsid w:val="00D97738"/>
    <w:rsid w:val="00DE11B6"/>
    <w:rsid w:val="00E15EF9"/>
    <w:rsid w:val="00E17D52"/>
    <w:rsid w:val="00E325B4"/>
    <w:rsid w:val="00E67AF7"/>
    <w:rsid w:val="00EB3CFC"/>
    <w:rsid w:val="00EC2B8A"/>
    <w:rsid w:val="00F200BF"/>
    <w:rsid w:val="00F603D7"/>
    <w:rsid w:val="00F63546"/>
    <w:rsid w:val="00F71415"/>
    <w:rsid w:val="00F90358"/>
    <w:rsid w:val="00FE0517"/>
    <w:rsid w:val="00FE4649"/>
    <w:rsid w:val="6A7678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615" w:firstLineChars="200"/>
      <w:jc w:val="both"/>
    </w:pPr>
    <w:rPr>
      <w:rFonts w:ascii="仿宋_GB2312" w:hAnsi="仿宋_GB2312" w:eastAsia="仿宋_GB2312" w:cs="仿宋_GB2312"/>
      <w:color w:val="000000"/>
      <w:kern w:val="2"/>
      <w:sz w:val="32"/>
      <w:szCs w:val="3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31"/>
    <w:semiHidden/>
    <w:unhideWhenUsed/>
    <w:uiPriority w:val="99"/>
    <w:pPr>
      <w:spacing w:line="240" w:lineRule="auto"/>
    </w:pPr>
    <w:rPr>
      <w:sz w:val="18"/>
      <w:szCs w:val="1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8">
    <w:name w:val="page number"/>
    <w:basedOn w:val="7"/>
    <w:qFormat/>
    <w:uiPriority w:val="0"/>
  </w:style>
  <w:style w:type="character" w:styleId="9">
    <w:name w:val="FollowedHyperlink"/>
    <w:basedOn w:val="7"/>
    <w:semiHidden/>
    <w:unhideWhenUsed/>
    <w:uiPriority w:val="99"/>
    <w:rPr>
      <w:color w:val="954F72" w:themeColor="followedHyperlink"/>
      <w:u w:val="single"/>
      <w14:textFill>
        <w14:solidFill>
          <w14:schemeClr w14:val="folHlink"/>
        </w14:solidFill>
      </w14:textFill>
    </w:rPr>
  </w:style>
  <w:style w:type="character" w:styleId="10">
    <w:name w:val="Hyperlink"/>
    <w:basedOn w:val="7"/>
    <w:unhideWhenUsed/>
    <w:uiPriority w:val="99"/>
    <w:rPr>
      <w:color w:val="0563C1" w:themeColor="hyperlink"/>
      <w:u w:val="single"/>
      <w14:textFill>
        <w14:solidFill>
          <w14:schemeClr w14:val="hlink"/>
        </w14:solidFill>
      </w14:textFill>
    </w:rPr>
  </w:style>
  <w:style w:type="character" w:customStyle="1" w:styleId="11">
    <w:name w:val="页眉 Char"/>
    <w:basedOn w:val="7"/>
    <w:link w:val="4"/>
    <w:qFormat/>
    <w:uiPriority w:val="99"/>
    <w:rPr>
      <w:sz w:val="18"/>
      <w:szCs w:val="18"/>
    </w:rPr>
  </w:style>
  <w:style w:type="character" w:customStyle="1" w:styleId="12">
    <w:name w:val="页脚 Char"/>
    <w:basedOn w:val="7"/>
    <w:link w:val="3"/>
    <w:qFormat/>
    <w:uiPriority w:val="99"/>
    <w:rPr>
      <w:sz w:val="18"/>
      <w:szCs w:val="18"/>
    </w:rPr>
  </w:style>
  <w:style w:type="paragraph" w:customStyle="1" w:styleId="13">
    <w:name w:val="公文1"/>
    <w:link w:val="15"/>
    <w:qFormat/>
    <w:uiPriority w:val="0"/>
    <w:pPr>
      <w:spacing w:after="605" w:afterLines="100" w:line="560" w:lineRule="exact"/>
      <w:jc w:val="center"/>
      <w:outlineLvl w:val="0"/>
    </w:pPr>
    <w:rPr>
      <w:rFonts w:ascii="方正小标宋简体" w:hAnsi="Times New Roman" w:eastAsia="方正小标宋简体" w:cs="Times New Roman"/>
      <w:color w:val="000000"/>
      <w:kern w:val="0"/>
      <w:sz w:val="44"/>
      <w:szCs w:val="44"/>
      <w:lang w:val="en-US" w:eastAsia="zh-CN" w:bidi="ar-SA"/>
    </w:rPr>
  </w:style>
  <w:style w:type="paragraph" w:customStyle="1" w:styleId="14">
    <w:name w:val="样式2"/>
    <w:basedOn w:val="1"/>
    <w:link w:val="17"/>
    <w:qFormat/>
    <w:uiPriority w:val="0"/>
    <w:pPr>
      <w:adjustRightInd w:val="0"/>
      <w:snapToGrid w:val="0"/>
    </w:pPr>
    <w:rPr>
      <w:rFonts w:ascii="黑体" w:hAnsi="华文仿宋" w:eastAsia="黑体" w:cs="Times New Roman"/>
    </w:rPr>
  </w:style>
  <w:style w:type="character" w:customStyle="1" w:styleId="15">
    <w:name w:val="公文1 Char"/>
    <w:basedOn w:val="7"/>
    <w:link w:val="13"/>
    <w:qFormat/>
    <w:uiPriority w:val="0"/>
    <w:rPr>
      <w:rFonts w:ascii="方正小标宋简体" w:hAnsi="Times New Roman" w:eastAsia="方正小标宋简体" w:cs="Times New Roman"/>
      <w:color w:val="000000"/>
      <w:kern w:val="0"/>
      <w:sz w:val="44"/>
      <w:szCs w:val="44"/>
    </w:rPr>
  </w:style>
  <w:style w:type="paragraph" w:customStyle="1" w:styleId="16">
    <w:name w:val="公文2"/>
    <w:link w:val="19"/>
    <w:qFormat/>
    <w:uiPriority w:val="0"/>
    <w:pPr>
      <w:spacing w:line="560" w:lineRule="exact"/>
      <w:ind w:firstLine="200" w:firstLineChars="200"/>
      <w:outlineLvl w:val="1"/>
    </w:pPr>
    <w:rPr>
      <w:rFonts w:ascii="黑体" w:hAnsi="华文仿宋" w:eastAsia="黑体" w:cs="Times New Roman"/>
      <w:color w:val="000000"/>
      <w:kern w:val="2"/>
      <w:sz w:val="32"/>
      <w:szCs w:val="32"/>
      <w:lang w:val="en-US" w:eastAsia="zh-CN" w:bidi="ar-SA"/>
    </w:rPr>
  </w:style>
  <w:style w:type="character" w:customStyle="1" w:styleId="17">
    <w:name w:val="样式2 Char"/>
    <w:basedOn w:val="7"/>
    <w:link w:val="14"/>
    <w:qFormat/>
    <w:uiPriority w:val="0"/>
    <w:rPr>
      <w:rFonts w:ascii="黑体" w:hAnsi="华文仿宋" w:eastAsia="黑体" w:cs="Times New Roman"/>
      <w:sz w:val="32"/>
      <w:szCs w:val="32"/>
    </w:rPr>
  </w:style>
  <w:style w:type="paragraph" w:customStyle="1" w:styleId="18">
    <w:name w:val="公文3"/>
    <w:link w:val="21"/>
    <w:qFormat/>
    <w:uiPriority w:val="0"/>
    <w:pPr>
      <w:spacing w:line="560" w:lineRule="exact"/>
      <w:ind w:firstLine="618" w:firstLineChars="200"/>
      <w:outlineLvl w:val="2"/>
    </w:pPr>
    <w:rPr>
      <w:rFonts w:ascii="楷体_GB2312" w:hAnsi="楷体_GB2312" w:eastAsia="楷体_GB2312" w:cs="楷体_GB2312"/>
      <w:b/>
      <w:bCs/>
      <w:color w:val="000000"/>
      <w:kern w:val="2"/>
      <w:sz w:val="32"/>
      <w:szCs w:val="32"/>
      <w:lang w:val="en-US" w:eastAsia="zh-CN" w:bidi="ar-SA"/>
    </w:rPr>
  </w:style>
  <w:style w:type="character" w:customStyle="1" w:styleId="19">
    <w:name w:val="公文2 Char"/>
    <w:basedOn w:val="17"/>
    <w:link w:val="16"/>
    <w:qFormat/>
    <w:uiPriority w:val="0"/>
    <w:rPr>
      <w:rFonts w:ascii="黑体" w:hAnsi="华文仿宋" w:eastAsia="黑体" w:cs="Times New Roman"/>
      <w:color w:val="000000"/>
      <w:sz w:val="32"/>
      <w:szCs w:val="32"/>
    </w:rPr>
  </w:style>
  <w:style w:type="paragraph" w:customStyle="1" w:styleId="20">
    <w:name w:val="公文4"/>
    <w:link w:val="23"/>
    <w:qFormat/>
    <w:uiPriority w:val="0"/>
    <w:pPr>
      <w:shd w:val="clear" w:color="auto" w:fill="FFFFFF"/>
      <w:spacing w:line="560" w:lineRule="exact"/>
      <w:ind w:firstLine="200" w:firstLineChars="200"/>
      <w:outlineLvl w:val="3"/>
    </w:pPr>
    <w:rPr>
      <w:rFonts w:ascii="Times New Roman" w:hAnsi="Times New Roman" w:eastAsia="仿宋_GB2312" w:cs="Times New Roman"/>
      <w:b/>
      <w:color w:val="000000"/>
      <w:kern w:val="0"/>
      <w:sz w:val="32"/>
      <w:szCs w:val="32"/>
      <w:shd w:val="clear" w:color="auto" w:fill="FFFFFF"/>
      <w:lang w:val="en-US" w:eastAsia="zh-CN" w:bidi="ar-SA"/>
    </w:rPr>
  </w:style>
  <w:style w:type="character" w:customStyle="1" w:styleId="21">
    <w:name w:val="公文3 Char"/>
    <w:basedOn w:val="7"/>
    <w:link w:val="18"/>
    <w:uiPriority w:val="0"/>
    <w:rPr>
      <w:rFonts w:ascii="楷体_GB2312" w:hAnsi="楷体_GB2312" w:eastAsia="楷体_GB2312" w:cs="楷体_GB2312"/>
      <w:b/>
      <w:bCs/>
      <w:color w:val="000000"/>
      <w:sz w:val="32"/>
      <w:szCs w:val="32"/>
    </w:rPr>
  </w:style>
  <w:style w:type="paragraph" w:customStyle="1" w:styleId="22">
    <w:name w:val="公文5"/>
    <w:link w:val="25"/>
    <w:qFormat/>
    <w:uiPriority w:val="0"/>
    <w:pPr>
      <w:shd w:val="clear" w:color="auto" w:fill="FFFFFF"/>
      <w:spacing w:line="560" w:lineRule="exact"/>
      <w:ind w:firstLine="618" w:firstLineChars="200"/>
      <w:outlineLvl w:val="4"/>
    </w:pPr>
    <w:rPr>
      <w:rFonts w:ascii="Times New Roman" w:hAnsi="Times New Roman" w:eastAsia="仿宋_GB2312" w:cs="Times New Roman"/>
      <w:b/>
      <w:color w:val="000000"/>
      <w:kern w:val="0"/>
      <w:sz w:val="32"/>
      <w:szCs w:val="32"/>
      <w:shd w:val="clear" w:color="auto" w:fill="FFFFFF"/>
      <w:lang w:val="en-US" w:eastAsia="zh-CN" w:bidi="ar-SA"/>
    </w:rPr>
  </w:style>
  <w:style w:type="character" w:customStyle="1" w:styleId="23">
    <w:name w:val="公文4 Char"/>
    <w:basedOn w:val="7"/>
    <w:link w:val="20"/>
    <w:uiPriority w:val="0"/>
    <w:rPr>
      <w:rFonts w:ascii="Times New Roman" w:hAnsi="Times New Roman" w:eastAsia="仿宋_GB2312" w:cs="Times New Roman"/>
      <w:b/>
      <w:color w:val="000000"/>
      <w:kern w:val="0"/>
      <w:sz w:val="32"/>
      <w:szCs w:val="32"/>
      <w:shd w:val="clear" w:color="auto" w:fill="FFFFFF"/>
    </w:rPr>
  </w:style>
  <w:style w:type="paragraph" w:customStyle="1" w:styleId="24">
    <w:name w:val="附件X"/>
    <w:link w:val="27"/>
    <w:qFormat/>
    <w:uiPriority w:val="0"/>
    <w:pPr>
      <w:adjustRightInd w:val="0"/>
      <w:snapToGrid w:val="0"/>
      <w:spacing w:after="100" w:afterLines="100" w:line="560" w:lineRule="exact"/>
      <w:outlineLvl w:val="1"/>
    </w:pPr>
    <w:rPr>
      <w:rFonts w:ascii="黑体" w:hAnsi="黑体" w:eastAsia="黑体" w:cs="楷体_GB2312"/>
      <w:bCs/>
      <w:color w:val="000000"/>
      <w:kern w:val="2"/>
      <w:sz w:val="32"/>
      <w:szCs w:val="32"/>
      <w:lang w:val="en-US" w:eastAsia="zh-CN" w:bidi="ar-SA"/>
    </w:rPr>
  </w:style>
  <w:style w:type="character" w:customStyle="1" w:styleId="25">
    <w:name w:val="公文5 Char"/>
    <w:basedOn w:val="7"/>
    <w:link w:val="22"/>
    <w:uiPriority w:val="0"/>
    <w:rPr>
      <w:rFonts w:ascii="Times New Roman" w:hAnsi="Times New Roman" w:eastAsia="仿宋_GB2312" w:cs="Times New Roman"/>
      <w:b/>
      <w:color w:val="000000"/>
      <w:kern w:val="0"/>
      <w:sz w:val="32"/>
      <w:szCs w:val="32"/>
      <w:shd w:val="clear" w:color="auto" w:fill="FFFFFF"/>
    </w:rPr>
  </w:style>
  <w:style w:type="paragraph" w:customStyle="1" w:styleId="26">
    <w:name w:val="附件"/>
    <w:link w:val="29"/>
    <w:qFormat/>
    <w:uiPriority w:val="0"/>
    <w:pPr>
      <w:spacing w:after="100" w:afterLines="100" w:line="560" w:lineRule="exact"/>
      <w:jc w:val="center"/>
      <w:outlineLvl w:val="2"/>
    </w:pPr>
    <w:rPr>
      <w:rFonts w:ascii="方正小标宋简体" w:hAnsi="Times New Roman" w:eastAsia="方正小标宋简体" w:cs="Times New Roman"/>
      <w:color w:val="000000"/>
      <w:kern w:val="0"/>
      <w:sz w:val="44"/>
      <w:szCs w:val="44"/>
      <w:lang w:val="en-US" w:eastAsia="zh-CN" w:bidi="ar-SA"/>
    </w:rPr>
  </w:style>
  <w:style w:type="character" w:customStyle="1" w:styleId="27">
    <w:name w:val="附件X Char"/>
    <w:basedOn w:val="7"/>
    <w:link w:val="24"/>
    <w:uiPriority w:val="0"/>
    <w:rPr>
      <w:rFonts w:ascii="黑体" w:hAnsi="黑体" w:eastAsia="黑体" w:cs="楷体_GB2312"/>
      <w:bCs/>
      <w:color w:val="000000"/>
      <w:sz w:val="32"/>
      <w:szCs w:val="32"/>
    </w:rPr>
  </w:style>
  <w:style w:type="paragraph" w:styleId="28">
    <w:name w:val="List Paragraph"/>
    <w:basedOn w:val="1"/>
    <w:qFormat/>
    <w:uiPriority w:val="34"/>
    <w:pPr>
      <w:ind w:firstLine="420"/>
    </w:pPr>
  </w:style>
  <w:style w:type="character" w:customStyle="1" w:styleId="29">
    <w:name w:val="附件 Char"/>
    <w:basedOn w:val="15"/>
    <w:link w:val="26"/>
    <w:uiPriority w:val="0"/>
    <w:rPr>
      <w:rFonts w:ascii="方正小标宋简体" w:hAnsi="Times New Roman" w:eastAsia="方正小标宋简体" w:cs="Times New Roman"/>
      <w:color w:val="000000"/>
      <w:kern w:val="0"/>
      <w:sz w:val="44"/>
      <w:szCs w:val="44"/>
    </w:rPr>
  </w:style>
  <w:style w:type="paragraph" w:styleId="30">
    <w:name w:val="No Spacing"/>
    <w:qFormat/>
    <w:uiPriority w:val="1"/>
    <w:pPr>
      <w:widowControl w:val="0"/>
      <w:ind w:firstLine="615" w:firstLineChars="200"/>
      <w:jc w:val="both"/>
    </w:pPr>
    <w:rPr>
      <w:rFonts w:ascii="仿宋_GB2312" w:hAnsi="仿宋_GB2312" w:eastAsia="仿宋_GB2312" w:cs="仿宋_GB2312"/>
      <w:color w:val="000000"/>
      <w:kern w:val="2"/>
      <w:sz w:val="32"/>
      <w:szCs w:val="32"/>
      <w:lang w:val="en-US" w:eastAsia="zh-CN" w:bidi="ar-SA"/>
    </w:rPr>
  </w:style>
  <w:style w:type="character" w:customStyle="1" w:styleId="31">
    <w:name w:val="批注框文本 Char"/>
    <w:basedOn w:val="7"/>
    <w:link w:val="2"/>
    <w:semiHidden/>
    <w:uiPriority w:val="99"/>
    <w:rPr>
      <w:rFonts w:ascii="仿宋_GB2312" w:hAnsi="仿宋_GB2312" w:eastAsia="仿宋_GB2312" w:cs="仿宋_GB2312"/>
      <w:color w:val="000000"/>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3873920-DA9A-4BA9-9011-7A06DE6734E4}">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299</Words>
  <Characters>1706</Characters>
  <Lines>14</Lines>
  <Paragraphs>4</Paragraphs>
  <TotalTime>51</TotalTime>
  <ScaleCrop>false</ScaleCrop>
  <LinksUpToDate>false</LinksUpToDate>
  <CharactersWithSpaces>2001</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2019-04-08T00:59:00Z</dcterms:created>
  <dc:creator>李 霜文</dc:creator>
  <cp:lastModifiedBy>与爱飞翔</cp:lastModifiedBy>
  <cp:lastPrinted>2019-04-08T03:26:00Z</cp:lastPrinted>
  <dcterms:modified xsi:type="dcterms:W3CDTF">2019-04-09T09:38:41Z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