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 w:firstLine="475"/>
      </w:pPr>
      <w:r>
        <w:rPr>
          <w:rFonts w:ascii="仿宋" w:hAnsi="微软雅黑" w:eastAsia="仿宋" w:cs="仿宋"/>
          <w:color w:val="333333"/>
          <w:sz w:val="25"/>
          <w:szCs w:val="25"/>
        </w:rPr>
        <w:t>现将</w:t>
      </w:r>
      <w:bookmarkStart w:id="0" w:name="_GoBack"/>
      <w:r>
        <w:rPr>
          <w:rFonts w:ascii="仿宋" w:hAnsi="微软雅黑" w:eastAsia="仿宋" w:cs="仿宋"/>
          <w:color w:val="333333"/>
          <w:sz w:val="25"/>
          <w:szCs w:val="25"/>
        </w:rPr>
        <w:t>考区信息公布</w:t>
      </w:r>
      <w:bookmarkEnd w:id="0"/>
      <w:r>
        <w:rPr>
          <w:rFonts w:ascii="仿宋" w:hAnsi="微软雅黑" w:eastAsia="仿宋" w:cs="仿宋"/>
          <w:color w:val="333333"/>
          <w:sz w:val="25"/>
          <w:szCs w:val="25"/>
        </w:rPr>
        <w:t>如下：</w:t>
      </w:r>
    </w:p>
    <w:tbl>
      <w:tblPr>
        <w:tblW w:w="8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412"/>
        <w:gridCol w:w="1651"/>
        <w:gridCol w:w="2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考区名称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考区地址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说 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海南大学（海甸校区）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海口市人民大道58号海南大学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66279089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66291559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只接受小学语文、数学、英语及中学（含初级、高级）语文、数学、英语科目考生报考。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海南师范大学（龙昆南校区）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海口市龙昆南路99号海南师范大学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65888773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1、不接受非本校在校学生报考小学语文、数学、英语科目及中学（含初级、高级）语文、数学、英语科目。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2、不接受小学体育、中学（含初级、高级）</w:t>
            </w:r>
            <w:r>
              <w:rPr>
                <w:rStyle w:val="5"/>
                <w:rFonts w:hint="eastAsia" w:ascii="仿宋" w:hAnsi="仿宋" w:eastAsia="仿宋" w:cs="仿宋"/>
                <w:color w:val="FF0000"/>
                <w:sz w:val="25"/>
                <w:szCs w:val="25"/>
              </w:rPr>
              <w:t>体育与健康</w:t>
            </w: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科目的考生报考。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3、幼儿园和其他科目所有考生均可报考。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海南热带海洋学院（三亚校区）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0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三亚市育才路1号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海南热带海洋学院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88651878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Style w:val="5"/>
                <w:rFonts w:hint="eastAsia" w:ascii="仿宋" w:hAnsi="微软雅黑" w:eastAsia="仿宋" w:cs="仿宋"/>
                <w:color w:val="FF0000"/>
                <w:sz w:val="25"/>
                <w:szCs w:val="25"/>
              </w:rPr>
              <w:t>只接受幼儿园、小学语文、数学、英语及中学（含初级、高级）语文、数学、英语科目考生报考。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琼台师范学院（桂林洋校区）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海口市桂林洋高校区琼台师范学院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65735002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color w:val="FF0000"/>
                <w:sz w:val="25"/>
                <w:szCs w:val="25"/>
              </w:rPr>
              <w:t>只接受幼儿园、小学语文、英语、社会、数学、科学、音乐、体育、美术科目及中学（含初级、高级）体育与健康科目的考生报考。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7961"/>
    <w:rsid w:val="151C7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  <w:style w:type="character" w:customStyle="1" w:styleId="16">
    <w:name w:val="b-code"/>
    <w:basedOn w:val="4"/>
    <w:uiPriority w:val="0"/>
    <w:rPr>
      <w:bdr w:val="none" w:color="auto" w:sz="0" w:space="0"/>
    </w:rPr>
  </w:style>
  <w:style w:type="character" w:customStyle="1" w:styleId="17">
    <w:name w:val="hover27"/>
    <w:basedOn w:val="4"/>
    <w:uiPriority w:val="0"/>
    <w:rPr>
      <w:color w:val="FFFFFF"/>
      <w:shd w:val="clear" w:fill="347BD7"/>
    </w:rPr>
  </w:style>
  <w:style w:type="character" w:customStyle="1" w:styleId="18">
    <w:name w:val="current1"/>
    <w:basedOn w:val="4"/>
    <w:uiPriority w:val="0"/>
    <w:rPr>
      <w:color w:val="FFFFFF"/>
      <w:shd w:val="clear" w:fill="347BD7"/>
    </w:rPr>
  </w:style>
  <w:style w:type="character" w:customStyle="1" w:styleId="19">
    <w:name w:val="layui-layer-tabnow"/>
    <w:basedOn w:val="4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2019-04-08T03:41:00Z</dcterms:created>
  <dc:creator>ASUS</dc:creator>
  <cp:lastModifiedBy>ASUS</cp:lastModifiedBy>
  <dcterms:modified xsi:type="dcterms:W3CDTF">2019-04-08T03:42:08Z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