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 w:firstLine="475"/>
      </w:pPr>
      <w:r>
        <w:rPr>
          <w:rFonts w:ascii="仿宋" w:hAnsi="微软雅黑" w:eastAsia="仿宋" w:cs="仿宋"/>
          <w:color w:val="333333"/>
          <w:sz w:val="25"/>
          <w:szCs w:val="25"/>
        </w:rPr>
        <w:t>各项目分值具体如下（中职教师面试分值同中学教师）：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360" w:lineRule="auto"/>
        <w:ind w:left="0" w:right="0" w:firstLine="475"/>
        <w:jc w:val="left"/>
      </w:pPr>
    </w:p>
    <w:tbl>
      <w:tblPr>
        <w:tblpPr w:vertAnchor="text" w:tblpXSpec="left"/>
        <w:tblW w:w="8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473"/>
        <w:gridCol w:w="1042"/>
        <w:gridCol w:w="1204"/>
        <w:gridCol w:w="1455"/>
        <w:gridCol w:w="1204"/>
        <w:gridCol w:w="1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幼儿园教师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小学教师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项目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分值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分值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职业认识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职业认识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职业认识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心理素质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心理素质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心理素质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仪表仪态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仪表仪态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仪表仪态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交流沟通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言语表达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言语表达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思维品质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思维品质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思维品质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了解幼儿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教学设计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教学设计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技能技巧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教学实施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教学实施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评价与反思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教学评价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教学评价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F5829"/>
    <w:rsid w:val="7D5F5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FF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hover27"/>
    <w:basedOn w:val="4"/>
    <w:uiPriority w:val="0"/>
    <w:rPr>
      <w:color w:val="FFFFFF"/>
      <w:shd w:val="clear" w:fill="347BD7"/>
    </w:rPr>
  </w:style>
  <w:style w:type="character" w:customStyle="1" w:styleId="15">
    <w:name w:val="current"/>
    <w:basedOn w:val="4"/>
    <w:uiPriority w:val="0"/>
    <w:rPr>
      <w:color w:val="FFFFFF"/>
      <w:shd w:val="clear" w:fill="347BD7"/>
    </w:rPr>
  </w:style>
  <w:style w:type="character" w:customStyle="1" w:styleId="16">
    <w:name w:val="b-code"/>
    <w:basedOn w:val="4"/>
    <w:uiPriority w:val="0"/>
    <w:rPr>
      <w:bdr w:val="none" w:color="auto" w:sz="0" w:space="0"/>
    </w:rPr>
  </w:style>
  <w:style w:type="character" w:customStyle="1" w:styleId="1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2019-04-08T03:42:00Z</dcterms:created>
  <dc:creator>ASUS</dc:creator>
  <cp:lastModifiedBy>ASUS</cp:lastModifiedBy>
  <dcterms:modified xsi:type="dcterms:W3CDTF">2019-04-08T03:42:45Z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