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t>附件1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　</w:t>
      </w:r>
      <w:r>
        <w:rPr>
          <w:rStyle w:val="4"/>
        </w:rPr>
        <w:t>中小学教师资格考试（笔试）科目代码列表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tbl>
      <w:tblPr>
        <w:tblW w:w="8336" w:type="dxa"/>
        <w:jc w:val="center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9"/>
        <w:gridCol w:w="4215"/>
        <w:gridCol w:w="840"/>
        <w:gridCol w:w="17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序号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科目名称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代码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（一）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幼儿园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综合素质（幼儿园）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101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保教知识与能力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102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（二）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综合素质（小学）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201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综合素质（小学）（音体美专业）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201A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</w:pPr>
            <w:r>
              <w:t>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教育教学知识与能力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202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教育教学知识与能力（音体美专业）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202A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（三）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初中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301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301A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302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302A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语文学科知识与教学能力（初级中学）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303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数学学科知识与教学能力（初级中学）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304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英语学科知识与教学能力（初级中学）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305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物理学科知识与教学能力（初级中学）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306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化学学科知识与教学能力（初级中学）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307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生物学科知识与教学能力（初级中学）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308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思想品德学科知识与教学能力（初级中学）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309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1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历史学科知识与教学能力（初级中学）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310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地理学科知识与教学能力（初级中学）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311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音乐学科知识与教学能力（初级中学）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312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体育与健康学科知识与教学能力（初级中学）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313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美术学科知识与教学能力（初级中学）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314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信息技术学科知识与教学能力（初级中学）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315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历史与社会学科知识与教学能力（初级中学）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316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科学学科知识与教学能力（初级中学）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317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（四）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高中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301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301A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2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302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302A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初中、高中相同2017年下半年新增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语文学科知识与教学能力（高级中学）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403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数学学科知识与教学能力（高级中学）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404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英语学科知识与教学能力（高级中学）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405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物理学科知识与教学能力（高级中学）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406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5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化学学科知识与教学能力（高级中学）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407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6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生物学科知识与教学能力（高级中学）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408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7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思想政治学科知识与教学能力（高级中学）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409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8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历史学科知识与教学能力（高级中学）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410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39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地理学科知识与教学能力（高级中学）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411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0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音乐学科知识与教学能力（高级中学）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412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1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体育与健康学科知识与教学能力（高级中学）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413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2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美术学科知识与教学能力（高级中学）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414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3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信息技术学科知识与教学能力（高级中学）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415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5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1"/>
                <w:numId w:val="44"/>
              </w:numPr>
              <w:suppressLineNumbers w:val="0"/>
              <w:tabs>
                <w:tab w:val="left" w:pos="1440"/>
              </w:tabs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2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通用技术学科知识与教学能力（高级中学）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　　418</w:t>
            </w:r>
          </w:p>
        </w:tc>
        <w:tc>
          <w:tcPr>
            <w:tcW w:w="17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t>　　附件2：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　</w:t>
      </w:r>
      <w:r>
        <w:rPr>
          <w:rStyle w:val="4"/>
        </w:rPr>
        <w:t>贵州省2018年下半年中小学教师资格考试（笔试）各考区咨询电话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tbl>
      <w:tblPr>
        <w:tblpPr w:vertAnchor="text" w:tblpXSpec="left"/>
        <w:tblW w:w="780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3842"/>
        <w:gridCol w:w="300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地区 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考      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贵阳市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贵州师范大学（宝山）考区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0851-86702453 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贵州师范学院考区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0851－85840725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15761687790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贵州大学考区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0851-88292239、88292319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贵州师范大学（大学城）考区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0851-86702453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贵阳学院考区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0851-85231996、85231989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贵州民族大学考区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0851-83611379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贵州财经大学考区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0851-88628353、86902896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六盘水市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六盘水师范学院考区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0858-8601424、8600073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遵义市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遵义师范学院考区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0851-28928298、28924087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安顺市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安顺学院考区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0851-33323202、33223113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毕节市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贵州工程应用技术学院考区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0857-8330294、8331317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铜仁市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铜仁学院考区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0856-5223280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黔西南州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兴义民族师范学院考区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0859-3222483,3568054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黔东南州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凯里学院考区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0855-8316566、8558658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黔南州</w:t>
            </w: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黔南民族师范学院考区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0854-8738305，8738306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62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4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黔南民族幼儿师范高等专科学校考区</w:t>
            </w:r>
          </w:p>
        </w:tc>
        <w:tc>
          <w:tcPr>
            <w:tcW w:w="30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0854-4956639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t>　　注： 省招生考试院网上咨询信箱：</w:t>
      </w:r>
      <w:r>
        <w:fldChar w:fldCharType="begin"/>
      </w:r>
      <w:r>
        <w:instrText xml:space="preserve"> HYPERLINK "http://www.gzszk.com/" </w:instrText>
      </w:r>
      <w:r>
        <w:fldChar w:fldCharType="separate"/>
      </w:r>
      <w:r>
        <w:rPr>
          <w:rStyle w:val="5"/>
        </w:rPr>
        <w:t>www.gzszk.com</w:t>
      </w:r>
      <w:r>
        <w:fldChar w:fldCharType="end"/>
      </w:r>
      <w:r>
        <w:t xml:space="preserve"> “院长信箱”栏目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t>　　附件3：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t>　　</w:t>
      </w:r>
      <w:r>
        <w:drawing>
          <wp:inline distT="0" distB="0" distL="114300" distR="114300">
            <wp:extent cx="4067175" cy="70485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</w:pPr>
      <w:r>
        <w:t>　　附件4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　</w:t>
      </w:r>
      <w:r>
        <w:rPr>
          <w:rStyle w:val="4"/>
        </w:rPr>
        <w:t>中小学教师资格考试报名在线支付银行列表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tbl>
      <w:tblPr>
        <w:tblW w:w="2464" w:type="dxa"/>
        <w:tblCellSpacing w:w="0" w:type="dxa"/>
        <w:tblInd w:w="7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1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建设银行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平安银行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民生银行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兴业银行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农业银行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广东发展银行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邮政银行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华夏银行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浦发银行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光大银行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北京农村商业银行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渤海银行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中信银行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上海银行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银联支付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支付宝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10088" w:hanging="36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356488"/>
    <w:multiLevelType w:val="multilevel"/>
    <w:tmpl w:val="93356488"/>
    <w:lvl w:ilvl="0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D8B0019F"/>
    <w:multiLevelType w:val="multilevel"/>
    <w:tmpl w:val="D8B001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954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2018-08-29T02:16:44Z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