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附件一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fldChar w:fldCharType="begin"/>
      </w:r>
      <w:r>
        <w:instrText xml:space="preserve">INCLUDEPICTURE \d "http://www.ntce.cn/res/Home/1704/17041782.jpg" \* MERGEFORMATINET </w:instrText>
      </w:r>
      <w:r>
        <w:fldChar w:fldCharType="separate"/>
      </w:r>
      <w:r>
        <w:drawing>
          <wp:inline distT="0" distB="0" distL="114300" distR="114300">
            <wp:extent cx="5543550" cy="5524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  <w:r>
        <w:t>　　注：档案托管仅限有档案保管权限的机构，如各大中专院校、各区人才交流服务中心、国有大型企业等机构。</w:t>
      </w:r>
    </w:p>
    <w:p>
      <w:pPr>
        <w:pStyle w:val="2"/>
        <w:keepNext w:val="0"/>
        <w:keepLines w:val="0"/>
        <w:widowControl/>
        <w:suppressLineNumbers w:val="0"/>
      </w:pPr>
      <w:r>
        <w:t>　　附件二</w:t>
      </w:r>
    </w:p>
    <w:p>
      <w:pPr>
        <w:pStyle w:val="2"/>
        <w:keepNext w:val="0"/>
        <w:keepLines w:val="0"/>
        <w:widowControl/>
        <w:suppressLineNumbers w:val="0"/>
      </w:pPr>
      <w:r>
        <w:fldChar w:fldCharType="begin"/>
      </w:r>
      <w:r>
        <w:instrText xml:space="preserve">INCLUDEPICTURE \d "http://www.ntce.cn/res/Home/1704/17041783.jpg" \* MERGEFORMATINET </w:instrText>
      </w:r>
      <w:r>
        <w:fldChar w:fldCharType="separate"/>
      </w:r>
      <w:r>
        <w:drawing>
          <wp:inline distT="0" distB="0" distL="114300" distR="114300">
            <wp:extent cx="5486400" cy="53816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04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2017-04-14T02:00:23Z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