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723"/>
        <w:gridCol w:w="6583"/>
      </w:tblGrid>
      <w:tr w:rsidR="001F3E2B" w:rsidRPr="001F3E2B" w:rsidTr="001F3E2B">
        <w:trPr>
          <w:trHeight w:val="1402"/>
        </w:trPr>
        <w:tc>
          <w:tcPr>
            <w:tcW w:w="8476" w:type="dxa"/>
            <w:gridSpan w:val="2"/>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b/>
                <w:bCs/>
                <w:color w:val="333333"/>
                <w:kern w:val="0"/>
                <w:sz w:val="36"/>
                <w:szCs w:val="36"/>
              </w:rPr>
              <w:t>2017年度春季西宁市城北区教育局面向社会认定</w:t>
            </w:r>
          </w:p>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b/>
                <w:bCs/>
                <w:color w:val="333333"/>
                <w:kern w:val="0"/>
                <w:sz w:val="36"/>
                <w:szCs w:val="36"/>
              </w:rPr>
              <w:t>初级中学、小学、幼儿园教师资格日程安排表</w:t>
            </w:r>
          </w:p>
        </w:tc>
      </w:tr>
      <w:tr w:rsidR="001F3E2B" w:rsidRPr="001F3E2B" w:rsidTr="001F3E2B">
        <w:trPr>
          <w:trHeight w:val="747"/>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时 间</w:t>
            </w:r>
          </w:p>
        </w:tc>
        <w:tc>
          <w:tcPr>
            <w:tcW w:w="6710"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内</w:t>
            </w:r>
            <w:r w:rsidRPr="001F3E2B">
              <w:rPr>
                <w:rFonts w:ascii="仿宋_GB2312" w:eastAsia="仿宋_GB2312" w:hAnsi="Arial" w:cs="Arial" w:hint="eastAsia"/>
                <w:color w:val="333333"/>
                <w:kern w:val="0"/>
                <w:sz w:val="24"/>
                <w:szCs w:val="24"/>
              </w:rPr>
              <w:t>    </w:t>
            </w:r>
            <w:r w:rsidRPr="001F3E2B">
              <w:rPr>
                <w:rFonts w:ascii="仿宋_GB2312" w:eastAsia="仿宋_GB2312" w:hAnsi="Arial" w:cs="Arial" w:hint="eastAsia"/>
                <w:color w:val="333333"/>
                <w:kern w:val="0"/>
                <w:sz w:val="24"/>
                <w:szCs w:val="24"/>
              </w:rPr>
              <w:t xml:space="preserve"> 容</w:t>
            </w:r>
          </w:p>
        </w:tc>
      </w:tr>
      <w:tr w:rsidR="001F3E2B" w:rsidRPr="001F3E2B" w:rsidTr="001F3E2B">
        <w:trPr>
          <w:trHeight w:val="938"/>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4月12日</w:t>
            </w:r>
          </w:p>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至4月20日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申请人登陆中国教师资格网，网址：http//www.jszg.edu.cn进行网上报名。（国考人员6月22日至6月30日）</w:t>
            </w:r>
          </w:p>
        </w:tc>
      </w:tr>
      <w:tr w:rsidR="001F3E2B" w:rsidRPr="001F3E2B" w:rsidTr="001F3E2B">
        <w:trPr>
          <w:trHeight w:val="906"/>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4月12日</w:t>
            </w:r>
          </w:p>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至20日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申请人上交申报材料，确认网上报名信息。</w:t>
            </w:r>
          </w:p>
        </w:tc>
      </w:tr>
      <w:tr w:rsidR="001F3E2B" w:rsidRPr="001F3E2B" w:rsidTr="001F3E2B">
        <w:trPr>
          <w:trHeight w:val="906"/>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4月29日5至月12日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经现场确认通过的人员，于4月29日空腹到指定医院集合，统一进行体检，自带体检费。体检结果可在5月12日后登陆网上报名系统后，点击“当前状态”查询。</w:t>
            </w:r>
          </w:p>
        </w:tc>
      </w:tr>
      <w:tr w:rsidR="001F3E2B" w:rsidRPr="001F3E2B" w:rsidTr="001F3E2B">
        <w:trPr>
          <w:trHeight w:val="2238"/>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 </w:t>
            </w:r>
            <w:r w:rsidRPr="001F3E2B">
              <w:rPr>
                <w:rFonts w:ascii="仿宋_GB2312" w:eastAsia="仿宋_GB2312" w:hAnsi="Arial" w:cs="Arial" w:hint="eastAsia"/>
                <w:color w:val="333333"/>
                <w:kern w:val="0"/>
                <w:sz w:val="24"/>
                <w:szCs w:val="24"/>
              </w:rPr>
              <w:t>5月26日</w:t>
            </w:r>
          </w:p>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至5月27日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体检合格的申请教师资格认定的非师范类人员需参加教育教学能力测试。</w:t>
            </w:r>
            <w:bookmarkStart w:id="0" w:name="_GoBack"/>
            <w:bookmarkEnd w:id="0"/>
            <w:r w:rsidRPr="001F3E2B">
              <w:rPr>
                <w:rFonts w:ascii="仿宋_GB2312" w:eastAsia="仿宋_GB2312" w:hAnsi="Arial" w:cs="Arial" w:hint="eastAsia"/>
                <w:color w:val="333333"/>
                <w:kern w:val="0"/>
                <w:szCs w:val="21"/>
              </w:rPr>
              <w:br/>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申请认定教师资格的非师范类人员， 5月26日下午14：30准时到西宁市城北区行政服务中心抽签和领取准考证，确定参加教育教学能力测试的时间和顺序号，5月27日考试。考试地点以准考证提供的地点为准，考试时间以抽签条上的时间和顺序为准。</w:t>
            </w:r>
          </w:p>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教育教学能力测试结果可在6月9日后登陆网上报名系统后，点击“当前状态”查询。</w:t>
            </w:r>
          </w:p>
        </w:tc>
      </w:tr>
      <w:tr w:rsidR="001F3E2B" w:rsidRPr="001F3E2B" w:rsidTr="001F3E2B">
        <w:trPr>
          <w:trHeight w:val="702"/>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Cs w:val="21"/>
              </w:rPr>
              <w:t>6月10日至7月10日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审查、录入、认定阶段</w:t>
            </w:r>
          </w:p>
        </w:tc>
      </w:tr>
      <w:tr w:rsidR="001F3E2B" w:rsidRPr="001F3E2B" w:rsidTr="001F3E2B">
        <w:trPr>
          <w:trHeight w:val="1146"/>
        </w:trPr>
        <w:tc>
          <w:tcPr>
            <w:tcW w:w="1766" w:type="dxa"/>
            <w:vAlign w:val="center"/>
            <w:hideMark/>
          </w:tcPr>
          <w:p w:rsidR="001F3E2B" w:rsidRPr="001F3E2B" w:rsidRDefault="001F3E2B" w:rsidP="001F3E2B">
            <w:pPr>
              <w:widowControl/>
              <w:spacing w:after="300" w:line="420" w:lineRule="atLeast"/>
              <w:jc w:val="center"/>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7月30日</w:t>
            </w:r>
          </w:p>
        </w:tc>
        <w:tc>
          <w:tcPr>
            <w:tcW w:w="6710" w:type="dxa"/>
            <w:vAlign w:val="center"/>
            <w:hideMark/>
          </w:tcPr>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 w:val="24"/>
                <w:szCs w:val="24"/>
              </w:rPr>
              <w:t>    </w:t>
            </w:r>
            <w:r w:rsidRPr="001F3E2B">
              <w:rPr>
                <w:rFonts w:ascii="仿宋_GB2312" w:eastAsia="仿宋_GB2312" w:hAnsi="Arial" w:cs="Arial" w:hint="eastAsia"/>
                <w:color w:val="333333"/>
                <w:kern w:val="0"/>
                <w:sz w:val="24"/>
                <w:szCs w:val="24"/>
              </w:rPr>
              <w:t>教师资格认定机构向申请人公布认定结果并颁发资格证书，7月30日领取教师资格证书</w:t>
            </w:r>
          </w:p>
        </w:tc>
      </w:tr>
    </w:tbl>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城北区行政服务中心</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联系人：魏长清</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联系电话：0971-5505208</w:t>
      </w:r>
      <w:r w:rsidRPr="001F3E2B">
        <w:rPr>
          <w:rFonts w:ascii="仿宋_GB2312" w:eastAsia="仿宋_GB2312" w:hAnsi="Arial" w:cs="Arial" w:hint="eastAsia"/>
          <w:color w:val="333333"/>
          <w:kern w:val="0"/>
          <w:szCs w:val="21"/>
        </w:rPr>
        <w:t>    </w:t>
      </w:r>
    </w:p>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lastRenderedPageBreak/>
        <w:t>青海大学</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联系人：张</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欢</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联系电话：0971-5315060</w:t>
      </w:r>
      <w:r w:rsidRPr="001F3E2B">
        <w:rPr>
          <w:rFonts w:ascii="仿宋_GB2312" w:eastAsia="仿宋_GB2312" w:hAnsi="Arial" w:cs="Arial" w:hint="eastAsia"/>
          <w:color w:val="333333"/>
          <w:kern w:val="0"/>
          <w:szCs w:val="21"/>
        </w:rPr>
        <w:t> </w:t>
      </w:r>
    </w:p>
    <w:p w:rsidR="001F3E2B" w:rsidRPr="001F3E2B" w:rsidRDefault="001F3E2B" w:rsidP="001F3E2B">
      <w:pPr>
        <w:widowControl/>
        <w:spacing w:after="300" w:line="420" w:lineRule="atLeast"/>
        <w:jc w:val="left"/>
        <w:rPr>
          <w:rFonts w:ascii="Arial" w:eastAsia="宋体" w:hAnsi="Arial" w:cs="Arial"/>
          <w:color w:val="333333"/>
          <w:kern w:val="0"/>
          <w:szCs w:val="21"/>
        </w:rPr>
      </w:pPr>
      <w:r w:rsidRPr="001F3E2B">
        <w:rPr>
          <w:rFonts w:ascii="仿宋_GB2312" w:eastAsia="仿宋_GB2312" w:hAnsi="Arial" w:cs="Arial" w:hint="eastAsia"/>
          <w:color w:val="333333"/>
          <w:kern w:val="0"/>
          <w:szCs w:val="21"/>
        </w:rPr>
        <w:t>西宁市第一职业学校</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联系人：杨丹慧</w:t>
      </w:r>
      <w:r w:rsidRPr="001F3E2B">
        <w:rPr>
          <w:rFonts w:ascii="仿宋_GB2312" w:eastAsia="仿宋_GB2312" w:hAnsi="Arial" w:cs="Arial" w:hint="eastAsia"/>
          <w:color w:val="333333"/>
          <w:kern w:val="0"/>
          <w:szCs w:val="21"/>
        </w:rPr>
        <w:t>   </w:t>
      </w:r>
      <w:r w:rsidRPr="001F3E2B">
        <w:rPr>
          <w:rFonts w:ascii="仿宋_GB2312" w:eastAsia="仿宋_GB2312" w:hAnsi="Arial" w:cs="Arial" w:hint="eastAsia"/>
          <w:color w:val="333333"/>
          <w:kern w:val="0"/>
          <w:szCs w:val="21"/>
        </w:rPr>
        <w:t xml:space="preserve"> 联系电话：0971-5564006</w:t>
      </w:r>
    </w:p>
    <w:p w:rsidR="008B690A" w:rsidRPr="001F3E2B" w:rsidRDefault="008B690A"/>
    <w:sectPr w:rsidR="008B690A" w:rsidRPr="001F3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2B"/>
    <w:rsid w:val="001F3E2B"/>
    <w:rsid w:val="008B690A"/>
    <w:rsid w:val="00C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8856C-8091-4DE5-A50A-953922A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E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3E2B"/>
    <w:rPr>
      <w:b/>
      <w:bCs/>
    </w:rPr>
  </w:style>
  <w:style w:type="character" w:customStyle="1" w:styleId="apple-converted-space">
    <w:name w:val="apple-converted-space"/>
    <w:basedOn w:val="a0"/>
    <w:rsid w:val="001F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2017-04-01T13:22:00Z</dcterms:created>
  <dcterms:modified xsi:type="dcterms:W3CDTF">2017-04-01T13:23:00Z</dcterms:modified>
</cp:coreProperties>
</file>