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336" w:type="dxa"/>
            <w:shd w:val="clear"/>
            <w:vAlign w:val="center"/>
          </w:tcPr>
          <w:p>
            <w:pPr>
              <w:pStyle w:val="2"/>
              <w:keepNext w:val="0"/>
              <w:keepLines w:val="0"/>
              <w:widowControl/>
              <w:suppressLineNumbers w:val="0"/>
              <w:jc w:val="center"/>
            </w:pPr>
            <w:r>
              <w:rPr>
                <w:sz w:val="21"/>
                <w:szCs w:val="21"/>
              </w:rPr>
              <w:t>甘肃省2016年下半年中小学教师资格考试（面试）公告</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1"/>
                <w:szCs w:val="21"/>
                <w:lang w:val="en-US" w:eastAsia="zh-CN" w:bidi="ar"/>
              </w:rPr>
              <w:t>  根据《教育部办公厅关于进一步扩大中小学教师资格考试与定期注册制度改革试点的通知》（教师厅〔2015〕3号），2015年下半年开始我省实施中小学教师资格国家统一考试（简称NTCE）。具体实施按照甘肃省教育厅印发的《甘肃省中小学教师资格考试工作实施细则（试行）》和《甘肃省中小学教师资格定期注册制度实施细则（试行）》（甘教厅[2015]56号）进行，采取“老人老办法、新人新政策”，即2015年秋季学期前入学的全日制普通高校师范教育类专业学生、全日制教育硕士仍可直接申请认定与所学专业相应的教师资格，申请认定的教师资格的任教学科与所学专业不相同或不相近的，须参加NTCE考试；2015年秋季学期及其以后入学的师范教育类专业学生和全日制教育硕士，申请教师资格应参加NTCE考试；截至2015年底，已取得省考教育学和教育心理学考试合格证书的申请人，教育教学能力测试合格后可在2016年7月前申请认定相应教师资格。上述情况之外的所有人员，在申请认定教师资格前，都必须报名参加NTCE考试。</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NTCE考试分笔试和面试两部分，笔试合格方可参加面试，笔试和面试均合格者由教育部考试中心颁发NTCE考试合格证明。NTCE笔试单科合格成绩有效期2年，考试合格证明有效期3年。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按照教育部考试中心《关于2016年下半年中小学教师资格考试考务相关事项的通知》（教试中心函[2016]117号）统一部署，现就我省2016年下半年NTCE面试工作公告如下：</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一、报名</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（一）报考学段及学科</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目前，NTCE开考五个学段，即幼儿园、小学、初中、高中和中职（含文化课、专业课、实习指导课3类）。各学段学科分类如下表：</w:t>
            </w:r>
          </w:p>
          <w:tbl>
            <w:tblPr>
              <w:tblW w:w="8304" w:type="dxa"/>
              <w:jc w:val="center"/>
              <w:tblCellSpacing w:w="0" w:type="dxa"/>
              <w:tblInd w:w="1" w:type="dxa"/>
              <w:shd w:val="clear"/>
              <w:tblLayout w:type="fixed"/>
              <w:tblCellMar>
                <w:top w:w="0" w:type="dxa"/>
                <w:left w:w="0" w:type="dxa"/>
                <w:bottom w:w="0" w:type="dxa"/>
                <w:right w:w="0" w:type="dxa"/>
              </w:tblCellMar>
            </w:tblPr>
            <w:tblGrid>
              <w:gridCol w:w="791"/>
              <w:gridCol w:w="4056"/>
              <w:gridCol w:w="1238"/>
              <w:gridCol w:w="2219"/>
            </w:tblGrid>
            <w:tr>
              <w:tblPrEx>
                <w:shd w:val="clear"/>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序号</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科目名称</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科目代码</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备注</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（一）</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幼儿园</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141</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（二）</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小学语文</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241</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小学英语</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242</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小学社会</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小学数学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小学科学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小学音乐</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246</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小学体育</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247</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小学美术</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248</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（三）</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初中</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语文（初级中学）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数学（初级中学）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英语（初级中学）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物理（初级中学）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346</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化学（初级中学）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347</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生物（初级中学）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348</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思想品德（初级中学）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349</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历史（初级中学）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350</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9</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地理（初级中学）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351</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音乐（初级中学）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352</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体育与健康（初级中学）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美术（初级中学）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信息技术（初级中学）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历史与社会（初级中学）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356</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科学（初级中学）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357</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（四）</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高中</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语文（高级中学）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数学（高级中学）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英语（高级中学）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物理（高级中学）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446</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化学（高级中学）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447</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生物（高级中学）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448</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思想政治（高级中学）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449</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历史（高级中学）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450</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9</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地理（高级中学）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451</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音乐（高级中学）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452</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体育与健康（高级中学）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美术（高级中学）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信息技术（高级中学）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通用技术（高级中学）</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458</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（五）</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中职</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农林牧渔类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D01</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资源环境类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D02</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能源与新能源类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土木水利类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加工制造类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石油化工类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D06</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轻纺食品类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D07</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交通运输类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D08</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9</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信息技术类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D09</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医药卫生类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D10</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11</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休闲保健类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D11</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12</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财经商贸类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D12</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13</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旅游服务类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D13</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14</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文化艺术类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D14</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体育与健身类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D15</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16</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教育类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D16</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17</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司法服务类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D17</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18</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公共管理与服务类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D18</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19</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文化课类</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D19</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jc w:val="center"/>
              </w:trPr>
              <w:tc>
                <w:tcPr>
                  <w:tcW w:w="7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20</w:t>
                  </w:r>
                </w:p>
              </w:tc>
              <w:tc>
                <w:tcPr>
                  <w:tcW w:w="405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其他</w:t>
                  </w:r>
                </w:p>
              </w:tc>
              <w:tc>
                <w:tcPr>
                  <w:tcW w:w="12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D20</w:t>
                  </w:r>
                </w:p>
              </w:tc>
              <w:tc>
                <w:tcPr>
                  <w:tcW w:w="22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left"/>
            </w:pPr>
            <w:r>
              <w:rPr>
                <w:rStyle w:val="4"/>
                <w:rFonts w:ascii="宋体" w:hAnsi="宋体" w:eastAsia="宋体" w:cs="宋体"/>
                <w:kern w:val="0"/>
                <w:sz w:val="21"/>
                <w:szCs w:val="21"/>
                <w:lang w:val="en-US" w:eastAsia="zh-CN" w:bidi="ar"/>
              </w:rPr>
              <w:t>（二）报考对象及条件</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 xml:space="preserve">1.报考人员基本条件：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①具有中华人民共和国国籍；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②遵守宪法和法律，热爱教育事业，具有良好的思想品德；</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③符合申请认定教师资格的体检标准；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④符合《教师法》规定的学历要求。普通高等学校在校三年级以上学生可凭学校出具的在籍学习证明报考。</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2.属地管理要求：</w:t>
            </w:r>
            <w:r>
              <w:rPr>
                <w:rFonts w:ascii="宋体" w:hAnsi="宋体" w:eastAsia="宋体" w:cs="宋体"/>
                <w:kern w:val="0"/>
                <w:sz w:val="21"/>
                <w:szCs w:val="21"/>
                <w:lang w:val="en-US" w:eastAsia="zh-CN" w:bidi="ar"/>
              </w:rPr>
              <w:t>申请人应在户籍关系或人事关系或学籍关系（在校生）所在地报名参加教师资格考试。</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3.学历要求：</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①报考幼儿园教师资格的，应当具备幼儿师范或者其它中等专（职）业学校师范教育类专业毕业及其以上学历；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②报考小学教师资格的，应当具备中等师范或者其它中等专（职）业学校师范教育类专业毕业及其以上学历；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③报考初中教师资格的，应当具备高等师范专科学校或者其它大学专科毕业及其以上学历；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④报考高级中学和中等职业学校教师资格的，应当具备高等师范院校本科或者其它大学本科毕业及其以上学历；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⑤报考中等职业学校实习指导教师资格的，应当具备大学专科毕业及其以上学历，并具有相当助理工程师以上专业技术职务或者中级以上工人技术等级。</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4.其它否决条件：</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①被撤销教师资格的，5年内不得报名参加考试；</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②受到剥夺政治权利或故意犯罪受到有期徒刑以上刑事处罚的，不得报名参加考试；</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③曾参加教师资格考试有作弊行为的，按照《国家教育考试违规处理办法》的相关规定执行；</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④不符合报考条件投机报考的，后果自负（后期申请认定教师资格时，其考试成绩无效）。</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5.报考面试的先决条件：</w:t>
            </w:r>
            <w:r>
              <w:rPr>
                <w:rFonts w:ascii="宋体" w:hAnsi="宋体" w:eastAsia="宋体" w:cs="宋体"/>
                <w:kern w:val="0"/>
                <w:sz w:val="21"/>
                <w:szCs w:val="21"/>
                <w:lang w:val="en-US" w:eastAsia="zh-CN" w:bidi="ar"/>
              </w:rPr>
              <w:t>相应类别笔试科目全部合格并在有效期（2年）之内。</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（三）报名日程安排及考试收费标准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2016年下半年NTCE面试注册报名日期为12月16-20日；审核确认日期为12月16-21日；缴费确认日期为12月16-23日。</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NTCE面试考试费收费标准为280元/人次（依据甘发改收费[2015] 947号文件）</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（四）报名方式及流程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面试报名采取网上报名（网报地址为http://</w:t>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 HYPERLINK "http://www.ntce.cn/" \t "http://www.ntce.cn/a/zuijinzixun/2016/1212/_blank" </w:instrText>
            </w:r>
            <w:r>
              <w:rPr>
                <w:rFonts w:ascii="宋体" w:hAnsi="宋体" w:eastAsia="宋体" w:cs="宋体"/>
                <w:kern w:val="0"/>
                <w:sz w:val="21"/>
                <w:szCs w:val="21"/>
                <w:lang w:val="en-US" w:eastAsia="zh-CN" w:bidi="ar"/>
              </w:rPr>
              <w:fldChar w:fldCharType="separate"/>
            </w:r>
            <w:r>
              <w:rPr>
                <w:rStyle w:val="5"/>
                <w:rFonts w:ascii="宋体" w:hAnsi="宋体" w:eastAsia="宋体" w:cs="宋体"/>
                <w:sz w:val="21"/>
                <w:szCs w:val="21"/>
              </w:rPr>
              <w:t>www.ntce.cn</w:t>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t>）方式，分为三个环节：①网上注册报名；②现场审核确认；③网上缴费确认。</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1. 面试报名简易流程：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考生从报名网站首页“网上报名（甘肃）”入口点击进入报名登录页面→【在甘肃参加2016年下半年笔试考生，可继续使用笔试报名时的账号；未在甘肃参加2016年下半年笔试考生，须重新注册。】→登录网上报名系统→面试报名→选择考区（市、州）→选择学段类别→选择学科→完成网上填报报名信息→</w:t>
            </w:r>
            <w:r>
              <w:rPr>
                <w:rStyle w:val="4"/>
                <w:rFonts w:ascii="宋体" w:hAnsi="宋体" w:eastAsia="宋体" w:cs="宋体"/>
                <w:kern w:val="0"/>
                <w:sz w:val="21"/>
                <w:szCs w:val="21"/>
                <w:lang w:val="en-US" w:eastAsia="zh-CN" w:bidi="ar"/>
              </w:rPr>
              <w:t>前往现场审核</w:t>
            </w:r>
            <w:r>
              <w:rPr>
                <w:rFonts w:ascii="宋体" w:hAnsi="宋体" w:eastAsia="宋体" w:cs="宋体"/>
                <w:kern w:val="0"/>
                <w:sz w:val="21"/>
                <w:szCs w:val="21"/>
                <w:lang w:val="en-US" w:eastAsia="zh-CN" w:bidi="ar"/>
              </w:rPr>
              <w:t>→审核通过考生再次登录网上报名系统在线支付考试费（完成面试报名确认）→安全退出。</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2. 报名具体步骤如下：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第一步，登录。登录NTCE网站（http://</w:t>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 HYPERLINK "http://www.ntce.cn/" \t "http://www.ntce.cn/a/zuijinzixun/2016/1212/_blank" </w:instrText>
            </w:r>
            <w:r>
              <w:rPr>
                <w:rFonts w:ascii="宋体" w:hAnsi="宋体" w:eastAsia="宋体" w:cs="宋体"/>
                <w:kern w:val="0"/>
                <w:sz w:val="21"/>
                <w:szCs w:val="21"/>
                <w:lang w:val="en-US" w:eastAsia="zh-CN" w:bidi="ar"/>
              </w:rPr>
              <w:fldChar w:fldCharType="separate"/>
            </w:r>
            <w:r>
              <w:rPr>
                <w:rStyle w:val="5"/>
                <w:rFonts w:ascii="宋体" w:hAnsi="宋体" w:eastAsia="宋体" w:cs="宋体"/>
                <w:sz w:val="21"/>
                <w:szCs w:val="21"/>
              </w:rPr>
              <w:t>www.ntce.cn</w:t>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二步，注册。面试报名前，考生不必（若考生在甘肃参加了2016年下半年笔试，可继续用笔试报名时注册的账号密码）或必须（若考生未在甘肃参加2016年下半年笔试）重新注册取得网报系统登录密码（账号为本人身份证号）。注册时，要求考生填写姓名、选择证件类型、填写证件号码等信息。完成注册后，按照流程先签署《诚信考试承诺书》（电子版），承诺遵守考试纪律，违反考试纪律时，按照《国家教育考试违规处理办法》接受考试机构的处理；再填写个人信息、上传电子照片。</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1"/>
                <w:szCs w:val="21"/>
                <w:lang w:val="en-US" w:eastAsia="zh-CN" w:bidi="ar"/>
              </w:rPr>
              <w:t>☆照片要求：</w:t>
            </w:r>
          </w:p>
          <w:tbl>
            <w:tblPr>
              <w:tblW w:w="8306" w:type="dxa"/>
              <w:tblCellSpacing w:w="0" w:type="dxa"/>
              <w:tblInd w:w="0" w:type="dxa"/>
              <w:shd w:val="clear"/>
              <w:tblLayout w:type="fixed"/>
              <w:tblCellMar>
                <w:top w:w="0" w:type="dxa"/>
                <w:left w:w="0" w:type="dxa"/>
                <w:bottom w:w="0" w:type="dxa"/>
                <w:right w:w="0" w:type="dxa"/>
              </w:tblCellMar>
            </w:tblPr>
            <w:tblGrid>
              <w:gridCol w:w="4134"/>
              <w:gridCol w:w="4172"/>
            </w:tblGrid>
            <w:tr>
              <w:tblPrEx>
                <w:shd w:val="clear"/>
                <w:tblLayout w:type="fixed"/>
                <w:tblCellMar>
                  <w:top w:w="0" w:type="dxa"/>
                  <w:left w:w="0" w:type="dxa"/>
                  <w:bottom w:w="0" w:type="dxa"/>
                  <w:right w:w="0" w:type="dxa"/>
                </w:tblCellMar>
              </w:tblPrEx>
              <w:trPr>
                <w:tblCellSpacing w:w="0" w:type="dxa"/>
              </w:trPr>
              <w:tc>
                <w:tcPr>
                  <w:tcW w:w="413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1.本人近6个月以内的免冠正面证件照（不允许带帽子、头巾、发带、墨镜等）；</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2.照片格式及大小：JPG/JPEG格式，不大于200K；</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3.照片中显示考生头部和肩的上部；黑白或彩色均可，白色背景为佳；</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4.建议使用Microsoft Office Picture Manager,图画, Photoshop, ACDsee等工具,将照片进行剪裁压缩。</w:t>
                  </w:r>
                </w:p>
              </w:tc>
              <w:tc>
                <w:tcPr>
                  <w:tcW w:w="417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INCLUDEPICTURE \d "http://www.ntce.cn/uploads/allimg/160826/10-160R6125309341.png" \* MERGEFORMATINET </w:instrText>
                  </w:r>
                  <w:r>
                    <w:rPr>
                      <w:rFonts w:ascii="宋体" w:hAnsi="宋体" w:eastAsia="宋体" w:cs="宋体"/>
                      <w:kern w:val="0"/>
                      <w:sz w:val="21"/>
                      <w:szCs w:val="21"/>
                      <w:lang w:val="en-US" w:eastAsia="zh-CN" w:bidi="ar"/>
                    </w:rPr>
                    <w:fldChar w:fldCharType="separate"/>
                  </w:r>
                  <w:r>
                    <w:rPr>
                      <w:rFonts w:ascii="宋体" w:hAnsi="宋体" w:eastAsia="宋体" w:cs="宋体"/>
                      <w:kern w:val="0"/>
                      <w:sz w:val="21"/>
                      <w:szCs w:val="21"/>
                      <w:lang w:val="en-US" w:eastAsia="zh-CN" w:bidi="ar"/>
                    </w:rPr>
                    <w:drawing>
                      <wp:inline distT="0" distB="0" distL="114300" distR="114300">
                        <wp:extent cx="2638425" cy="32480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638425" cy="3248025"/>
                                </a:xfrm>
                                <a:prstGeom prst="rect">
                                  <a:avLst/>
                                </a:prstGeom>
                                <a:noFill/>
                                <a:ln w="9525">
                                  <a:noFill/>
                                </a:ln>
                              </pic:spPr>
                            </pic:pic>
                          </a:graphicData>
                        </a:graphic>
                      </wp:inline>
                    </w:drawing>
                  </w:r>
                  <w:r>
                    <w:rPr>
                      <w:rFonts w:ascii="宋体" w:hAnsi="宋体" w:eastAsia="宋体" w:cs="宋体"/>
                      <w:kern w:val="0"/>
                      <w:sz w:val="21"/>
                      <w:szCs w:val="21"/>
                      <w:lang w:val="en-US" w:eastAsia="zh-CN" w:bidi="ar"/>
                    </w:rPr>
                    <w:fldChar w:fldCharType="end"/>
                  </w:r>
                </w:p>
              </w:tc>
            </w:tr>
          </w:tbl>
          <w:p>
            <w:pPr>
              <w:keepNext w:val="0"/>
              <w:keepLines w:val="0"/>
              <w:widowControl/>
              <w:suppressLineNumbers w:val="0"/>
              <w:jc w:val="left"/>
            </w:pPr>
            <w:r>
              <w:rPr>
                <w:rFonts w:ascii="宋体" w:hAnsi="宋体" w:eastAsia="宋体" w:cs="宋体"/>
                <w:kern w:val="0"/>
                <w:sz w:val="21"/>
                <w:szCs w:val="21"/>
                <w:lang w:val="en-US" w:eastAsia="zh-CN" w:bidi="ar"/>
              </w:rPr>
              <w:t>第三步，填报。考生应按户籍关系或人事关系或学籍关系（在校生）所在地选择考区（报考中职专业课和实习指导课考生一律选择兰州考区），根据本人所学专业选择报考与笔试对应的面试学段类别和学科。现场审核确认前，考生可修改网上已填报信息。</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四步，审核。考生须在规定日期内，携带本人学历证明（或在籍学习证明&lt;附样本&gt;）、身份证及户籍证明（非在校生）原件和复印件（必要时还需带工作单位证明）,前往填报时所选考区市级教育考试机构指定地点（附各考区教育考试机构地址及联系电话）接受现场审核，办理报考信息签字确认手续。逾期不再受理，并按自动放弃报考处理。如审核不符合报考条件，则填报信息无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五步，缴费。现场审核通过后，网上缴费确认截至日期前，考生可再次登录NTCE网上报名系统，查看审核结果并按照系统提示进行在线支付考试费（附面试网报在线支付流程图及在线支付银行列表）。缴费后考生可在网上报名系统中查询报名是否成功。未经审核或审核不通过的考生，不能网上支付考试费。逾期未在网上缴纳考试费的考生，报名系统将视其为放弃报考，并自动注销该生当次报考信息。</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3.面试网报在线支付流程图</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INCLUDEPICTURE \d "http://www.ntce.cn/uploads/allimg/161212/10-161212141532621.png" \* MERGEFORMATINET </w:instrText>
            </w:r>
            <w:r>
              <w:rPr>
                <w:rFonts w:ascii="宋体" w:hAnsi="宋体" w:eastAsia="宋体" w:cs="宋体"/>
                <w:kern w:val="0"/>
                <w:sz w:val="21"/>
                <w:szCs w:val="21"/>
                <w:lang w:val="en-US" w:eastAsia="zh-CN" w:bidi="ar"/>
              </w:rPr>
              <w:fldChar w:fldCharType="separate"/>
            </w:r>
            <w:r>
              <w:rPr>
                <w:rFonts w:ascii="宋体" w:hAnsi="宋体" w:eastAsia="宋体" w:cs="宋体"/>
                <w:kern w:val="0"/>
                <w:sz w:val="21"/>
                <w:szCs w:val="21"/>
                <w:lang w:val="en-US" w:eastAsia="zh-CN" w:bidi="ar"/>
              </w:rPr>
              <w:drawing>
                <wp:inline distT="0" distB="0" distL="114300" distR="114300">
                  <wp:extent cx="7486650" cy="72199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7486650" cy="7219950"/>
                          </a:xfrm>
                          <a:prstGeom prst="rect">
                            <a:avLst/>
                          </a:prstGeom>
                          <a:noFill/>
                          <a:ln w="9525">
                            <a:noFill/>
                          </a:ln>
                        </pic:spPr>
                      </pic:pic>
                    </a:graphicData>
                  </a:graphic>
                </wp:inline>
              </w:drawing>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4.报名在线支付银行列表</w:t>
            </w:r>
          </w:p>
          <w:tbl>
            <w:tblPr>
              <w:tblW w:w="8304" w:type="dxa"/>
              <w:jc w:val="center"/>
              <w:tblCellSpacing w:w="0" w:type="dxa"/>
              <w:tblInd w:w="1" w:type="dxa"/>
              <w:shd w:val="clear"/>
              <w:tblLayout w:type="fixed"/>
              <w:tblCellMar>
                <w:top w:w="0" w:type="dxa"/>
                <w:left w:w="0" w:type="dxa"/>
                <w:bottom w:w="0" w:type="dxa"/>
                <w:right w:w="0" w:type="dxa"/>
              </w:tblCellMar>
            </w:tblPr>
            <w:tblGrid>
              <w:gridCol w:w="859"/>
              <w:gridCol w:w="3212"/>
              <w:gridCol w:w="924"/>
              <w:gridCol w:w="3309"/>
            </w:tblGrid>
            <w:tr>
              <w:tblPrEx>
                <w:shd w:val="clear"/>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序号</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名称</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序号</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名称</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招商银行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11</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华夏银行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建设银行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12</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交通银行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工商银行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13</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浦发银行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平安银行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14</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光大银行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民生银行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北京农村商业银行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兴业银行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16</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渤海银行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农业银行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17</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中信银行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广东发展银行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18</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中国银行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9</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北京银行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19</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上海银行</w:t>
                  </w:r>
                </w:p>
              </w:tc>
            </w:tr>
            <w:tr>
              <w:tblPrEx>
                <w:tblLayout w:type="fixed"/>
                <w:tblCellMar>
                  <w:top w:w="0" w:type="dxa"/>
                  <w:left w:w="0" w:type="dxa"/>
                  <w:bottom w:w="0" w:type="dxa"/>
                  <w:right w:w="0" w:type="dxa"/>
                </w:tblCellMar>
              </w:tblPrEx>
              <w:trPr>
                <w:trHeight w:val="480" w:hRule="atLeast"/>
                <w:tblCellSpacing w:w="0" w:type="dxa"/>
                <w:jc w:val="center"/>
              </w:trPr>
              <w:tc>
                <w:tcPr>
                  <w:tcW w:w="8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3212"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邮政银行</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20</w:t>
                  </w:r>
                </w:p>
              </w:tc>
              <w:tc>
                <w:tcPr>
                  <w:tcW w:w="330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银联支付</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left"/>
            </w:pPr>
            <w:r>
              <w:rPr>
                <w:rStyle w:val="4"/>
                <w:rFonts w:ascii="宋体" w:hAnsi="宋体" w:eastAsia="宋体" w:cs="宋体"/>
                <w:kern w:val="0"/>
                <w:sz w:val="21"/>
                <w:szCs w:val="21"/>
                <w:lang w:val="en-US" w:eastAsia="zh-CN" w:bidi="ar"/>
              </w:rPr>
              <w:t>5.全省各考区教育考试机构地址及联系电话</w:t>
            </w:r>
          </w:p>
          <w:tbl>
            <w:tblPr>
              <w:tblW w:w="8304" w:type="dxa"/>
              <w:jc w:val="center"/>
              <w:tblCellSpacing w:w="0" w:type="dxa"/>
              <w:tblInd w:w="1" w:type="dxa"/>
              <w:shd w:val="clear"/>
              <w:tblLayout w:type="fixed"/>
              <w:tblCellMar>
                <w:top w:w="0" w:type="dxa"/>
                <w:left w:w="0" w:type="dxa"/>
                <w:bottom w:w="0" w:type="dxa"/>
                <w:right w:w="0" w:type="dxa"/>
              </w:tblCellMar>
            </w:tblPr>
            <w:tblGrid>
              <w:gridCol w:w="938"/>
              <w:gridCol w:w="1103"/>
              <w:gridCol w:w="4787"/>
              <w:gridCol w:w="1476"/>
            </w:tblGrid>
            <w:tr>
              <w:tblPrEx>
                <w:shd w:val="clear"/>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Style w:val="4"/>
                      <w:rFonts w:ascii="宋体" w:hAnsi="宋体" w:eastAsia="宋体" w:cs="宋体"/>
                      <w:kern w:val="0"/>
                      <w:sz w:val="21"/>
                      <w:szCs w:val="21"/>
                      <w:lang w:val="en-US" w:eastAsia="zh-CN" w:bidi="ar"/>
                    </w:rPr>
                    <w:t>考区代码</w:t>
                  </w:r>
                </w:p>
              </w:tc>
              <w:tc>
                <w:tcPr>
                  <w:tcW w:w="1103" w:type="dxa"/>
                  <w:shd w:val="clear"/>
                  <w:vAlign w:val="center"/>
                </w:tcPr>
                <w:p>
                  <w:pPr>
                    <w:keepNext w:val="0"/>
                    <w:keepLines w:val="0"/>
                    <w:widowControl/>
                    <w:suppressLineNumbers w:val="0"/>
                    <w:jc w:val="left"/>
                  </w:pPr>
                  <w:r>
                    <w:rPr>
                      <w:rStyle w:val="4"/>
                      <w:rFonts w:ascii="宋体" w:hAnsi="宋体" w:eastAsia="宋体" w:cs="宋体"/>
                      <w:kern w:val="0"/>
                      <w:sz w:val="21"/>
                      <w:szCs w:val="21"/>
                      <w:lang w:val="en-US" w:eastAsia="zh-CN" w:bidi="ar"/>
                    </w:rPr>
                    <w:t>考区名称</w:t>
                  </w:r>
                </w:p>
              </w:tc>
              <w:tc>
                <w:tcPr>
                  <w:tcW w:w="4787" w:type="dxa"/>
                  <w:shd w:val="clear"/>
                  <w:vAlign w:val="center"/>
                </w:tcPr>
                <w:p>
                  <w:pPr>
                    <w:keepNext w:val="0"/>
                    <w:keepLines w:val="0"/>
                    <w:widowControl/>
                    <w:suppressLineNumbers w:val="0"/>
                    <w:jc w:val="left"/>
                  </w:pPr>
                  <w:r>
                    <w:rPr>
                      <w:rStyle w:val="4"/>
                      <w:rFonts w:ascii="宋体" w:hAnsi="宋体" w:eastAsia="宋体" w:cs="宋体"/>
                      <w:kern w:val="0"/>
                      <w:sz w:val="21"/>
                      <w:szCs w:val="21"/>
                      <w:lang w:val="en-US" w:eastAsia="zh-CN" w:bidi="ar"/>
                    </w:rPr>
                    <w:t>教育考试机构及其地址</w:t>
                  </w:r>
                </w:p>
              </w:tc>
              <w:tc>
                <w:tcPr>
                  <w:tcW w:w="1476" w:type="dxa"/>
                  <w:shd w:val="clear"/>
                  <w:vAlign w:val="center"/>
                </w:tcPr>
                <w:p>
                  <w:pPr>
                    <w:keepNext w:val="0"/>
                    <w:keepLines w:val="0"/>
                    <w:widowControl/>
                    <w:suppressLineNumbers w:val="0"/>
                    <w:jc w:val="left"/>
                  </w:pPr>
                  <w:r>
                    <w:rPr>
                      <w:rStyle w:val="4"/>
                      <w:rFonts w:ascii="宋体" w:hAnsi="宋体" w:eastAsia="宋体" w:cs="宋体"/>
                      <w:kern w:val="0"/>
                      <w:sz w:val="21"/>
                      <w:szCs w:val="21"/>
                      <w:lang w:val="en-US" w:eastAsia="zh-CN" w:bidi="ar"/>
                    </w:rPr>
                    <w:t>咨询电话</w:t>
                  </w:r>
                </w:p>
              </w:tc>
            </w:tr>
            <w:tr>
              <w:tblPrEx>
                <w:tblLayout w:type="fixed"/>
                <w:tblCellMar>
                  <w:top w:w="0" w:type="dxa"/>
                  <w:left w:w="0" w:type="dxa"/>
                  <w:bottom w:w="0" w:type="dxa"/>
                  <w:right w:w="0" w:type="dxa"/>
                </w:tblCellMar>
              </w:tblPrEx>
              <w:trPr>
                <w:trHeight w:val="600"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6201</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兰州市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市招考办（城关区北滨河东路364号）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0931-8344450</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6202</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嘉峪关市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市招考办（嘉峪关市河口西路3号）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0937-6226224</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6203</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金昌市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市招考办（金昌市延安西路6号）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0935-8212043</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6204</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白银市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市招考办（白银区万盛路1号教育大厦）</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0943-8221510</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6205</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天水市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市招考办（秦州区建设路74-2号）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0938-8222238</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6221</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酒泉市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市招考办（肃州区市政大厦15楼）</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0937-2614220</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6222</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张掖市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市自考办（甘州区南环路644号）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0936-8228753</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6223</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武威市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市自考办（凉州区西大街86号）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0935-2213464</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6224</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定西市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市招考办（安定区公园路12号）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0932-8227572</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6226</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陇南市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市招考办（陇南市武都区东江镇C1广电大厦15楼）</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0939-8232098</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6227</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平凉市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市教育考试中心（崆峒区红旗街191号）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0933-8213707</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6228</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庆阳市</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市自考办（西峰区陇东大道零号庆阳六中西侧）</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0934-8684150</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6229</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临夏州</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州自考办（临夏市西关路4号）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0930-6219937</w:t>
                  </w:r>
                </w:p>
              </w:tc>
            </w:tr>
            <w:tr>
              <w:tblPrEx>
                <w:tblLayout w:type="fixed"/>
                <w:tblCellMar>
                  <w:top w:w="0" w:type="dxa"/>
                  <w:left w:w="0" w:type="dxa"/>
                  <w:bottom w:w="0" w:type="dxa"/>
                  <w:right w:w="0" w:type="dxa"/>
                </w:tblCellMar>
              </w:tblPrEx>
              <w:trPr>
                <w:trHeight w:val="615" w:hRule="atLeast"/>
                <w:tblCellSpacing w:w="0" w:type="dxa"/>
                <w:jc w:val="center"/>
              </w:trPr>
              <w:tc>
                <w:tcPr>
                  <w:tcW w:w="93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6230</w:t>
                  </w:r>
                </w:p>
              </w:tc>
              <w:tc>
                <w:tcPr>
                  <w:tcW w:w="11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甘南州</w:t>
                  </w:r>
                </w:p>
              </w:tc>
              <w:tc>
                <w:tcPr>
                  <w:tcW w:w="4787"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州自考办（合作市腾志街19号）</w:t>
                  </w:r>
                </w:p>
              </w:tc>
              <w:tc>
                <w:tcPr>
                  <w:tcW w:w="147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0941-8213447</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left"/>
            </w:pPr>
            <w:r>
              <w:rPr>
                <w:rStyle w:val="4"/>
                <w:rFonts w:ascii="宋体" w:hAnsi="宋体" w:eastAsia="宋体" w:cs="宋体"/>
                <w:kern w:val="0"/>
                <w:sz w:val="21"/>
                <w:szCs w:val="21"/>
                <w:lang w:val="en-US" w:eastAsia="zh-CN" w:bidi="ar"/>
              </w:rPr>
              <w:t>6.在籍学习证明（样本）</w:t>
            </w:r>
          </w:p>
          <w:tbl>
            <w:tblPr>
              <w:tblW w:w="829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2116" w:hRule="atLeast"/>
                <w:tblCellSpacing w:w="0" w:type="dxa"/>
              </w:trPr>
              <w:tc>
                <w:tcPr>
                  <w:tcW w:w="8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jc w:val="center"/>
                  </w:pPr>
                  <w:r>
                    <w:rPr>
                      <w:rFonts w:ascii="宋体" w:hAnsi="宋体" w:eastAsia="宋体" w:cs="宋体"/>
                      <w:kern w:val="0"/>
                      <w:sz w:val="21"/>
                      <w:szCs w:val="21"/>
                      <w:lang w:val="en-US" w:eastAsia="zh-CN" w:bidi="ar"/>
                    </w:rPr>
                    <w:t>在 籍 学 习 证 明</w:t>
                  </w:r>
                </w:p>
                <w:p>
                  <w:pPr>
                    <w:keepNext w:val="0"/>
                    <w:keepLines w:val="0"/>
                    <w:widowControl/>
                    <w:suppressLineNumbers w:val="0"/>
                    <w:jc w:val="left"/>
                  </w:pP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学生      　     , 性别     ,       年    月出生，身份证号             　          ，学号       　          ，系我校（院）                专业</w:t>
                  </w:r>
                  <w:r>
                    <w:rPr>
                      <w:rFonts w:ascii="宋体" w:hAnsi="宋体" w:eastAsia="宋体" w:cs="宋体"/>
                      <w:kern w:val="0"/>
                      <w:sz w:val="21"/>
                      <w:szCs w:val="21"/>
                      <w:u w:val="single"/>
                      <w:lang w:val="en-US" w:eastAsia="zh-CN" w:bidi="ar"/>
                    </w:rPr>
                    <w:t>  师范类／非师范类　</w:t>
                  </w:r>
                  <w:r>
                    <w:rPr>
                      <w:rFonts w:ascii="宋体" w:hAnsi="宋体" w:eastAsia="宋体" w:cs="宋体"/>
                      <w:kern w:val="0"/>
                      <w:sz w:val="21"/>
                      <w:szCs w:val="21"/>
                      <w:lang w:val="en-US" w:eastAsia="zh-CN" w:bidi="ar"/>
                    </w:rPr>
                    <w:t>全日制（普通/职业）教育</w:t>
                  </w:r>
                  <w:r>
                    <w:rPr>
                      <w:rFonts w:ascii="宋体" w:hAnsi="宋体" w:eastAsia="宋体" w:cs="宋体"/>
                      <w:kern w:val="0"/>
                      <w:sz w:val="21"/>
                      <w:szCs w:val="21"/>
                      <w:u w:val="single"/>
                      <w:lang w:val="en-US" w:eastAsia="zh-CN" w:bidi="ar"/>
                    </w:rPr>
                    <w:t>中专/专科/本科/研究生</w:t>
                  </w:r>
                  <w:r>
                    <w:rPr>
                      <w:rFonts w:ascii="宋体" w:hAnsi="宋体" w:eastAsia="宋体" w:cs="宋体"/>
                      <w:kern w:val="0"/>
                      <w:sz w:val="21"/>
                      <w:szCs w:val="21"/>
                      <w:lang w:val="en-US" w:eastAsia="zh-CN" w:bidi="ar"/>
                    </w:rPr>
                    <w:t>在籍    年级学生，该生于       年    月入学，学制　　     年。若该生顺利完成学业，达到学校相关要求，将于          年     月毕业并取得毕业证书。</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特此证明。</w:t>
                  </w:r>
                  <w:r>
                    <w:rPr>
                      <w:rFonts w:ascii="宋体" w:hAnsi="宋体" w:eastAsia="宋体" w:cs="宋体"/>
                      <w:kern w:val="0"/>
                      <w:sz w:val="24"/>
                      <w:szCs w:val="24"/>
                      <w:lang w:val="en-US" w:eastAsia="zh-CN" w:bidi="ar"/>
                    </w:rPr>
                    <w:t xml:space="preserve"> </w:t>
                  </w:r>
                </w:p>
                <w:p>
                  <w:pPr>
                    <w:keepNext w:val="0"/>
                    <w:keepLines w:val="0"/>
                    <w:widowControl/>
                    <w:suppressLineNumbers w:val="0"/>
                    <w:jc w:val="right"/>
                  </w:pPr>
                  <w:r>
                    <w:rPr>
                      <w:rFonts w:ascii="宋体" w:hAnsi="宋体" w:eastAsia="宋体" w:cs="宋体"/>
                      <w:kern w:val="0"/>
                      <w:sz w:val="21"/>
                      <w:szCs w:val="21"/>
                      <w:lang w:val="en-US" w:eastAsia="zh-CN" w:bidi="ar"/>
                    </w:rPr>
                    <w:t>           </w:t>
                  </w:r>
                  <w:r>
                    <w:rPr>
                      <w:rFonts w:ascii="宋体" w:hAnsi="宋体" w:eastAsia="宋体" w:cs="宋体"/>
                      <w:kern w:val="0"/>
                      <w:sz w:val="21"/>
                      <w:szCs w:val="21"/>
                      <w:u w:val="single"/>
                      <w:lang w:val="en-US" w:eastAsia="zh-CN" w:bidi="ar"/>
                    </w:rPr>
                    <w:t>                                 </w:t>
                  </w:r>
                  <w:r>
                    <w:rPr>
                      <w:rFonts w:ascii="宋体" w:hAnsi="宋体" w:eastAsia="宋体" w:cs="宋体"/>
                      <w:kern w:val="0"/>
                      <w:sz w:val="21"/>
                      <w:szCs w:val="21"/>
                      <w:lang w:val="en-US" w:eastAsia="zh-CN" w:bidi="ar"/>
                    </w:rPr>
                    <w:t>大学（学院、学校）</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学籍管理部门（盖章）</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年    月   日</w:t>
                  </w:r>
                </w:p>
                <w:p>
                  <w:pPr>
                    <w:keepNext w:val="0"/>
                    <w:keepLines w:val="0"/>
                    <w:widowControl/>
                    <w:suppressLineNumbers w:val="0"/>
                    <w:jc w:val="left"/>
                  </w:pP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注：1. 本证明仅供招生计划内在校学生报考全国中小学教师资格考试使用。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 本证明由考生所在学校学籍管理部门盖章后生效，其他部门盖章无效。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3.如因学籍证明信息差错造成的问题由考生及所在学校负责。</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4.在校生报考中小学教师资格考试面试现场审核时，须提交此证明原件，复印件无效。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p>
              </w:tc>
            </w:tr>
          </w:tbl>
          <w:p>
            <w:pPr>
              <w:keepNext w:val="0"/>
              <w:keepLines w:val="0"/>
              <w:widowControl/>
              <w:suppressLineNumbers w:val="0"/>
              <w:jc w:val="left"/>
            </w:pPr>
            <w:r>
              <w:rPr>
                <w:rStyle w:val="4"/>
                <w:rFonts w:ascii="宋体" w:hAnsi="宋体" w:eastAsia="宋体" w:cs="宋体"/>
                <w:kern w:val="0"/>
                <w:sz w:val="21"/>
                <w:szCs w:val="21"/>
                <w:lang w:val="en-US" w:eastAsia="zh-CN" w:bidi="ar"/>
              </w:rPr>
              <w:t>（五）中职学段考生的报名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中职学段中，文化课类考生跟其他学段考生一样仍按所属考区报名，而专业课和实习指导课类考生一律按兰州考区网上报名，到兰州市教育考试机构指定地点接受现场审核确认，并在兰州参加面试。凡中职（专业课和实习指导课）考生网上填报到兰州以外考区的，相应考区不予审核通过。</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二、获取准考证</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成功报名的考生可于考前一周（即2017年1月2-8日）登录网上报名系统自助下载打印准考证。确有困难无法打印者，可到所属考区教育考试机构申请免费打印领取准考证。</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三、考试</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2016年下半年NTCE面试日期为2017年1月7-8日，每生考前备课和正式考试时间各为20分钟。具体日程安排以本人准考证为准。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考生凭两证（准考证和身份证，缺一不可！）按准考证要求的时间到指定地点参加考试。</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四、查询成绩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2017年2月21日开始，考生可登录NTCE网站（http://</w:t>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 HYPERLINK "http://www.ntce.cn/" \t "http://www.ntce.cn/a/zuijinzixun/2016/1212/_blank" </w:instrText>
            </w:r>
            <w:r>
              <w:rPr>
                <w:rFonts w:ascii="宋体" w:hAnsi="宋体" w:eastAsia="宋体" w:cs="宋体"/>
                <w:kern w:val="0"/>
                <w:sz w:val="21"/>
                <w:szCs w:val="21"/>
                <w:lang w:val="en-US" w:eastAsia="zh-CN" w:bidi="ar"/>
              </w:rPr>
              <w:fldChar w:fldCharType="separate"/>
            </w:r>
            <w:r>
              <w:rPr>
                <w:rStyle w:val="5"/>
                <w:rFonts w:ascii="宋体" w:hAnsi="宋体" w:eastAsia="宋体" w:cs="宋体"/>
                <w:sz w:val="21"/>
                <w:szCs w:val="21"/>
              </w:rPr>
              <w:t>www.ntce.cn</w:t>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t>）通过“成绩查询”栏目查询面试考试成绩。如对本人考试成绩有异议，可在考试成绩公布后10个工作日内向所属考区市（州）教育考试机构提出复核申请。</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五、合格证明</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笔试和面试均合格的考生，自行登录中小学教师资格考试网（http://www.ntce.cn）通过“合格证查询”栏目查询、下载、打印PDF格式《考试合格证明》。该合格证明是申请认定教师资格的必要条件，有效期为3年。考生凭该证书即可到属地教育行政机构教师管理部门办理教师资格证书申报手续，并在其指导下通过中国教师资格网（http://www.jszg.edu.cn）提交申请。申报幼儿园和小学教师资格证的考生到县级教育局办理，申报中学和中职教师资格证的考生到市级教育局办理。</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六、违规处理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对于考试过程中的违规行为，依照《国家教育考试违规处理办法》（中华人民共和国教育部令第33号）处理。</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七、重要提示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 NTCE考试不指定教材，有关《考试标准》和《考试大纲》等相关信息，请登录NTCE网站（http://</w:t>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 HYPERLINK "http://www.ntce.cn/" \t "http://www.ntce.cn/a/zuijinzixun/2016/1212/_blank" </w:instrText>
            </w:r>
            <w:r>
              <w:rPr>
                <w:rFonts w:ascii="宋体" w:hAnsi="宋体" w:eastAsia="宋体" w:cs="宋体"/>
                <w:kern w:val="0"/>
                <w:sz w:val="21"/>
                <w:szCs w:val="21"/>
                <w:lang w:val="en-US" w:eastAsia="zh-CN" w:bidi="ar"/>
              </w:rPr>
              <w:fldChar w:fldCharType="separate"/>
            </w:r>
            <w:r>
              <w:rPr>
                <w:rStyle w:val="5"/>
                <w:rFonts w:ascii="宋体" w:hAnsi="宋体" w:eastAsia="宋体" w:cs="宋体"/>
                <w:sz w:val="21"/>
                <w:szCs w:val="21"/>
              </w:rPr>
              <w:t>www.ntce.cn</w:t>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t>）查询。</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2.考生必须通过NTCE网上报名系统进行报名，并亲自到教育考试机构指定地点接受现场审核。考生应对本人所填报的个人信息和报考信息准确性负责，并现场签字确认。</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 甘肃考区NTCE面试报名现场审核项目包括核验并确认考生身份、报考信息、报名条件。不符合报名条件而投机报考的考生，后果自负（在后期申请认定教师资格时考试成绩和合格证明将做无效处理）。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4.对于面试报名前需要重新进行注册、填报个人信息并上传个人照片的考生，重新注册操作不影响考生已获得的笔试成绩。注册上传照片将用于准考证和考试合格证明，请考生上传照片时遵守规范、慎重选用。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5.如考生忘记网报登录密码可通过网上报名系统提示操作，报名系统将把新的密码通过短信发送到考生报名时所填手机号码下。因此，考生在参加NTCE考试期间，切勿更换手机号码。</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6.有关NTCE考试的其它通知信息，可关注登录甘肃省教育考试院网站（http://www.ganseea.cn）。</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7.其他未尽事宜，请与所属考区教育考试机构联系。</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jc w:val="right"/>
            </w:pPr>
            <w:r>
              <w:rPr>
                <w:rStyle w:val="4"/>
                <w:rFonts w:ascii="宋体" w:hAnsi="宋体" w:eastAsia="宋体" w:cs="宋体"/>
                <w:kern w:val="0"/>
                <w:sz w:val="21"/>
                <w:szCs w:val="21"/>
                <w:lang w:val="en-US" w:eastAsia="zh-CN" w:bidi="ar"/>
              </w:rPr>
              <w:t>甘肃省教育考试院</w:t>
            </w:r>
            <w:r>
              <w:rPr>
                <w:rFonts w:ascii="宋体" w:hAnsi="宋体" w:eastAsia="宋体" w:cs="宋体"/>
                <w:kern w:val="0"/>
                <w:sz w:val="21"/>
                <w:szCs w:val="21"/>
                <w:lang w:val="en-US" w:eastAsia="zh-CN" w:bidi="ar"/>
              </w:rPr>
              <w:br w:type="textWrapping"/>
            </w:r>
            <w:r>
              <w:rPr>
                <w:rStyle w:val="4"/>
                <w:rFonts w:ascii="宋体" w:hAnsi="宋体" w:eastAsia="宋体" w:cs="宋体"/>
                <w:kern w:val="0"/>
                <w:sz w:val="21"/>
                <w:szCs w:val="21"/>
                <w:lang w:val="en-US" w:eastAsia="zh-CN" w:bidi="ar"/>
              </w:rPr>
              <w:t>2016年12月12日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70F1A"/>
    <w:rsid w:val="64E70F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2016-12-13T01:12:00Z</dcterms:created>
  <dc:creator>Administrator</dc:creator>
  <cp:lastModifiedBy>Administrator</cp:lastModifiedBy>
  <dcterms:modified xsi:type="dcterms:W3CDTF">2016-12-13T01:13:38Z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