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104"/>
        <w:gridCol w:w="1575"/>
        <w:gridCol w:w="1500"/>
        <w:gridCol w:w="20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5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caps w:val="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2016年大兴区教委下属部分事业单位公开招聘财会人员笔试成绩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首都师范大学附属中学大兴南校区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20160132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大兴区魏善庄镇第一中心小学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大兴区长子营镇第二中心小学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大兴区榆垡镇第一中心小学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大兴区第七幼儿园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大兴区西红门双语幼儿园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大兴区青云店镇第二中心小学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20160131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大兴区采育中学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大兴区瀛海镇第二中心幼儿园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大兴区长子营镇中心幼儿园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大兴区黄村镇第三中心小学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大兴区团河小学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北京市第二中学亦庄学校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大兴区长子营镇第一中心小学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大兴区第九小学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大兴区庞各庄镇第二中心小学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北京小学大兴分校亦庄校区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20160122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大兴区第十幼儿园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20160130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20160068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20160007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北京市育才学校大兴分校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20160049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大兴区滨河小学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20160059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20160081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20160014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北京亦庄实验小学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20160037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20160100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20160116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20160026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1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大兴区榆垡中学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20160097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1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20160072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56人进入面试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line="37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2D2573"/>
    <w:rsid w:val="3F3F02AC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2016-11-29T08:31:42Z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