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56"/>
          <w:szCs w:val="56"/>
        </w:rPr>
      </w:pPr>
      <w:r>
        <w:rPr>
          <w:sz w:val="40"/>
          <w:szCs w:val="40"/>
        </w:rPr>
        <w:t>北京师范大学贵阳附属中学2017届免费师范生招聘学科及数量</w:t>
      </w:r>
    </w:p>
    <w:tbl>
      <w:tblPr>
        <w:tblW w:w="1190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9"/>
        <w:gridCol w:w="2562"/>
        <w:gridCol w:w="2562"/>
        <w:gridCol w:w="42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2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学部</w:t>
            </w:r>
          </w:p>
        </w:tc>
        <w:tc>
          <w:tcPr>
            <w:tcW w:w="25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名额</w:t>
            </w:r>
          </w:p>
        </w:tc>
        <w:tc>
          <w:tcPr>
            <w:tcW w:w="4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贵州籍应届免师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贵州籍应届免师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贵州籍应届免师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信息技术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贵州籍应届免师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心理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初高中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贵州籍应届免师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贵州籍应届免师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贵州籍应届免师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A757F"/>
    <w:rsid w:val="106A7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2016-11-22T12:44:00Z</dcterms:created>
  <dc:creator>guoqiang</dc:creator>
  <cp:lastModifiedBy>guoqiang</cp:lastModifiedBy>
  <dcterms:modified xsi:type="dcterms:W3CDTF">2016-11-22T12:45:26Z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