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52"/>
          <w:szCs w:val="52"/>
        </w:rPr>
      </w:pPr>
      <w:r>
        <w:rPr>
          <w:b/>
          <w:bCs/>
          <w:sz w:val="36"/>
          <w:szCs w:val="36"/>
        </w:rPr>
        <w:t>岑巩县事业单位2017年引进急需紧缺人才教师岗位</w:t>
      </w:r>
    </w:p>
    <w:tbl>
      <w:tblPr>
        <w:tblW w:w="96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322"/>
        <w:gridCol w:w="1938"/>
        <w:gridCol w:w="1701"/>
        <w:gridCol w:w="1417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用人单位名称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岗位名称（简介）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计划引进人数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已引进人数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剩余岗位人数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岑巩县第一中学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岑巩县第二中学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岑巩县中等职业技术学校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汽修教师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酒店管理教师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D724E"/>
    <w:rsid w:val="766D72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2016-11-17T12:02:00Z</dcterms:created>
  <dc:creator>guoqiang</dc:creator>
  <cp:lastModifiedBy>guoqiang</cp:lastModifiedBy>
  <dcterms:modified xsi:type="dcterms:W3CDTF">2016-11-17T12:03:48Z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