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i w:val="0"/>
          <w:caps w:val="0"/>
          <w:color w:val="FF0000"/>
          <w:spacing w:val="0"/>
          <w:sz w:val="40"/>
          <w:szCs w:val="40"/>
          <w:highlight w:val="none"/>
        </w:rPr>
      </w:pPr>
      <w:r>
        <w:rPr>
          <w:rFonts w:hint="eastAsia" w:ascii="Tahoma" w:hAnsi="Tahoma" w:eastAsia="Tahoma" w:cs="Tahoma"/>
          <w:b/>
          <w:i w:val="0"/>
          <w:caps w:val="0"/>
          <w:color w:val="FF0000"/>
          <w:spacing w:val="0"/>
          <w:sz w:val="37"/>
          <w:szCs w:val="37"/>
        </w:rPr>
        <w:t>桂林航天工业学院2016年公开招聘</w:t>
      </w:r>
      <w:r>
        <w:rPr>
          <w:rFonts w:ascii="仿宋" w:hAnsi="仿宋" w:eastAsia="仿宋" w:cs="仿宋"/>
          <w:b/>
          <w:bCs/>
          <w:i w:val="0"/>
          <w:caps w:val="0"/>
          <w:color w:val="FF0000"/>
          <w:spacing w:val="0"/>
          <w:sz w:val="40"/>
          <w:szCs w:val="40"/>
          <w:highlight w:val="none"/>
        </w:rPr>
        <w:t>具体岗位</w:t>
      </w:r>
    </w:p>
    <w:tbl>
      <w:tblPr>
        <w:tblW w:w="860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55"/>
        <w:gridCol w:w="2592"/>
        <w:gridCol w:w="1592"/>
        <w:gridCol w:w="1227"/>
        <w:gridCol w:w="11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7" w:lineRule="atLeast"/>
              <w:ind w:left="0" w:righ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7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7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学科专业要求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7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学历/学位要求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7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7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经济管理类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行政岗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信号与信息处理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ascii="仿宋" w:hAnsi="仿宋" w:eastAsia="仿宋" w:cs="仿宋"/>
          <w:b/>
          <w:bCs/>
          <w:i w:val="0"/>
          <w:caps w:val="0"/>
          <w:color w:val="FF0000"/>
          <w:spacing w:val="0"/>
          <w:sz w:val="40"/>
          <w:szCs w:val="4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4C91"/>
    <w:rsid w:val="4FE84C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2016-11-12T03:57:00Z</dcterms:created>
  <dc:creator>guoqiang</dc:creator>
  <cp:lastModifiedBy>guoqiang</cp:lastModifiedBy>
  <dcterms:modified xsi:type="dcterms:W3CDTF">2016-11-12T03:59:21Z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