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5"/>
      </w:pPr>
      <w:r>
        <w:t>窗体顶端</w:t>
      </w:r>
    </w:p>
    <w:tbl>
      <w:tblPr>
        <w:tblW w:w="14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1513"/>
        <w:gridCol w:w="1624"/>
        <w:gridCol w:w="7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设岗学科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设岗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1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联系人</w:t>
            </w:r>
          </w:p>
        </w:tc>
        <w:tc>
          <w:tcPr>
            <w:tcW w:w="7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材料科学与工程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工学院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张院长</w:t>
            </w:r>
          </w:p>
        </w:tc>
        <w:tc>
          <w:tcPr>
            <w:tcW w:w="7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0535-8604808,zhangtao@nanshan.com.cn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控制科学与工程（航空）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工学院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张院长</w:t>
            </w:r>
          </w:p>
        </w:tc>
        <w:tc>
          <w:tcPr>
            <w:tcW w:w="7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0535-8604808,zhangtao@nanshan.com.cn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纺织科学与工程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工学院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张院长</w:t>
            </w:r>
          </w:p>
        </w:tc>
        <w:tc>
          <w:tcPr>
            <w:tcW w:w="7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0535-8604808,zhangtao@nanshan.com.cn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旅游管理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商学院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陈院长</w:t>
            </w:r>
          </w:p>
        </w:tc>
        <w:tc>
          <w:tcPr>
            <w:tcW w:w="7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color w:val="4B4B4B"/>
                <w:sz w:val="24"/>
                <w:szCs w:val="24"/>
                <w:bdr w:val="none" w:color="auto" w:sz="0" w:space="0"/>
                <w:shd w:val="clear" w:fill="FFFFFF"/>
              </w:rPr>
              <w:t>0535-8609626,chenzhongquan@nanshan.com.cn</w:t>
            </w:r>
          </w:p>
        </w:tc>
      </w:tr>
    </w:tbl>
    <w:p>
      <w:pPr>
        <w:pStyle w:val="96"/>
      </w:pPr>
      <w:r>
        <w:t>窗体底端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8D469F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407750"/>
    <w:rsid w:val="62833137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styleId="9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2016-11-11T12:33:36Z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