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4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75"/>
        <w:gridCol w:w="780"/>
        <w:gridCol w:w="1635"/>
        <w:gridCol w:w="2025"/>
        <w:gridCol w:w="1140"/>
        <w:gridCol w:w="1515"/>
        <w:gridCol w:w="3210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44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贵阳护理职业学院2016年下半年公开招聘工作人员职位一览表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511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63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岗位职能简介</w:t>
            </w:r>
          </w:p>
        </w:tc>
        <w:tc>
          <w:tcPr>
            <w:tcW w:w="114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护理系教师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护理实训教师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具有护士执业资格证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护理系教师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眼视光学、眼视光医学</w:t>
            </w:r>
          </w:p>
        </w:tc>
        <w:tc>
          <w:tcPr>
            <w:tcW w:w="19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护理系教师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14141"/>
                <w:spacing w:val="0"/>
                <w:sz w:val="21"/>
                <w:szCs w:val="21"/>
                <w:bdr w:val="none" w:color="auto" w:sz="0" w:space="0"/>
              </w:rPr>
              <w:t>医学影像技术、 医学影像学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905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3F42"/>
    <w:rsid w:val="02F83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2016-10-28T09:24:00Z</dcterms:created>
  <dc:creator>guoqiang</dc:creator>
  <cp:lastModifiedBy>guoqiang</cp:lastModifiedBy>
  <dcterms:modified xsi:type="dcterms:W3CDTF">2016-10-28T09:24:49Z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