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32" w:rsidRPr="00AC0932" w:rsidRDefault="00AC0932" w:rsidP="00AC0932">
      <w:pPr>
        <w:widowControl/>
        <w:wordWrap w:val="0"/>
        <w:adjustRightInd w:val="0"/>
        <w:snapToGrid w:val="0"/>
        <w:spacing w:line="520" w:lineRule="exact"/>
        <w:jc w:val="center"/>
        <w:rPr>
          <w:rFonts w:ascii="宋体" w:eastAsia="宋体" w:hAnsi="宋体" w:cs="宋体" w:hint="eastAsia"/>
          <w:color w:val="3C3C3C"/>
          <w:kern w:val="0"/>
          <w:sz w:val="24"/>
          <w:szCs w:val="24"/>
        </w:rPr>
      </w:pPr>
      <w:r w:rsidRPr="00AC0932">
        <w:rPr>
          <w:rFonts w:ascii="宋体" w:eastAsia="宋体" w:hAnsi="宋体" w:cs="宋体" w:hint="eastAsia"/>
          <w:bCs/>
          <w:color w:val="000000"/>
          <w:kern w:val="0"/>
          <w:sz w:val="36"/>
          <w:szCs w:val="36"/>
        </w:rPr>
        <w:t>事业单位公开招聘拟聘用人员公示表</w:t>
      </w:r>
    </w:p>
    <w:tbl>
      <w:tblPr>
        <w:tblpPr w:leftFromText="180" w:rightFromText="180" w:topFromText="100" w:bottomFromText="100" w:horzAnchor="margin" w:tblpXSpec="center" w:tblpY="62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921"/>
        <w:gridCol w:w="496"/>
        <w:gridCol w:w="1208"/>
        <w:gridCol w:w="907"/>
        <w:gridCol w:w="696"/>
        <w:gridCol w:w="697"/>
        <w:gridCol w:w="2110"/>
        <w:gridCol w:w="1050"/>
        <w:gridCol w:w="918"/>
        <w:gridCol w:w="1493"/>
        <w:gridCol w:w="1275"/>
      </w:tblGrid>
      <w:tr w:rsidR="00AC0932" w:rsidRPr="00AC0932" w:rsidTr="00AC0932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职称情况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拟聘单位及岗位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总成绩</w:t>
            </w:r>
          </w:p>
        </w:tc>
      </w:tr>
      <w:tr w:rsidR="00AC0932" w:rsidRPr="00AC0932" w:rsidTr="00AC0932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吕爽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1982.12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本科：工商管理</w:t>
            </w:r>
          </w:p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硕士：企业管理</w:t>
            </w:r>
          </w:p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博士：技术经济及管理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天津中德应用技术大学教师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89.3</w:t>
            </w:r>
          </w:p>
        </w:tc>
      </w:tr>
      <w:tr w:rsidR="00AC0932" w:rsidRPr="00AC0932" w:rsidTr="00AC0932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曾华鹏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1980.5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本科：工业自动化</w:t>
            </w:r>
          </w:p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硕士：计算机应用技术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天津工业大学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高级工程师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天津中德应用技术大学教师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83.4</w:t>
            </w:r>
          </w:p>
        </w:tc>
      </w:tr>
      <w:tr w:rsidR="00AC0932" w:rsidRPr="00AC0932" w:rsidTr="00AC0932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连晓庆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1986.12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本科：汉语言文学教育</w:t>
            </w:r>
          </w:p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硕士：教育经济与管理</w:t>
            </w:r>
          </w:p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博士：技术经济与管理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天津中德应用技术大学专职研究员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88</w:t>
            </w:r>
          </w:p>
        </w:tc>
      </w:tr>
      <w:tr w:rsidR="00AC0932" w:rsidRPr="00AC0932" w:rsidTr="00AC0932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檀盼龙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1988.1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本科：自动化</w:t>
            </w:r>
          </w:p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硕士：控制理论与控制工程</w:t>
            </w:r>
          </w:p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博士：控制科学与工程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南开大学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天津中德应用技术大学教师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84.5</w:t>
            </w:r>
          </w:p>
        </w:tc>
      </w:tr>
      <w:tr w:rsidR="00AC0932" w:rsidRPr="00AC0932" w:rsidTr="00AC0932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张金院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1976.1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本科：电力系统及其自动化</w:t>
            </w:r>
          </w:p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硕士：电气工程领域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清华大学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高级工程师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天津中德应用技术大学教师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84.7</w:t>
            </w:r>
          </w:p>
        </w:tc>
      </w:tr>
      <w:tr w:rsidR="00AC0932" w:rsidRPr="00AC0932" w:rsidTr="00AC0932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孙伟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1979.5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本科：金属材料工程</w:t>
            </w:r>
          </w:p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硕士：冶金物理与化学</w:t>
            </w:r>
          </w:p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博士：钢铁冶金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高级工程师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天津中德应用技术大学教师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81.1</w:t>
            </w:r>
          </w:p>
        </w:tc>
      </w:tr>
      <w:tr w:rsidR="00AC0932" w:rsidRPr="00AC0932" w:rsidTr="00AC0932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谢久明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1983.10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本科：机械制造及自动化</w:t>
            </w:r>
          </w:p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硕士：机械制造及自动化</w:t>
            </w:r>
          </w:p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博士：机械设计及理论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燕山大学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天津中德应用技术大学教师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80.5</w:t>
            </w:r>
          </w:p>
        </w:tc>
      </w:tr>
      <w:tr w:rsidR="00AC0932" w:rsidRPr="00AC0932" w:rsidTr="00AC0932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冯光勇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1982.1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本科：生物工程</w:t>
            </w:r>
          </w:p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硕士：材料加工工程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高级工程师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天津中德应用技术大学教师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84.5</w:t>
            </w:r>
          </w:p>
        </w:tc>
      </w:tr>
      <w:tr w:rsidR="00AC0932" w:rsidRPr="00AC0932" w:rsidTr="00AC0932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邵康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1981.11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本科：机械设计制造及其自动化</w:t>
            </w:r>
          </w:p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硕士：车辆工程</w:t>
            </w:r>
          </w:p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博士：动力机械及工程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天津中德应用技术大学教师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86.3</w:t>
            </w:r>
          </w:p>
        </w:tc>
      </w:tr>
      <w:tr w:rsidR="00AC0932" w:rsidRPr="00AC0932" w:rsidTr="00AC0932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傅晓曦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1984.9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本科：化学工程与工艺</w:t>
            </w:r>
          </w:p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硕士：物流工程</w:t>
            </w:r>
          </w:p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博士：管理科学与工程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天津中德应用技术大学教师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</w:tr>
      <w:tr w:rsidR="00AC0932" w:rsidRPr="00AC0932" w:rsidTr="00AC0932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王晓虎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1986.5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本科：物流管理</w:t>
            </w:r>
          </w:p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硕士：经营流通</w:t>
            </w:r>
          </w:p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博士：经营流通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大阪产业大学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天津中德应用技术大学教师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</w:tr>
      <w:tr w:rsidR="00AC0932" w:rsidRPr="00AC0932" w:rsidTr="00AC0932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朱明珠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1983.8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本科：信息管理与信息系统</w:t>
            </w:r>
          </w:p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硕士：国际商务</w:t>
            </w:r>
          </w:p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博士：企业管理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天津中德应用技术大学教师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32" w:rsidRPr="00AC0932" w:rsidRDefault="00AC0932" w:rsidP="00AC09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C093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88</w:t>
            </w:r>
          </w:p>
        </w:tc>
      </w:tr>
    </w:tbl>
    <w:p w:rsidR="00AC0932" w:rsidRPr="00AC0932" w:rsidRDefault="00AC0932" w:rsidP="00AC0932">
      <w:pPr>
        <w:widowControl/>
        <w:wordWrap w:val="0"/>
        <w:adjustRightInd w:val="0"/>
        <w:snapToGrid w:val="0"/>
        <w:spacing w:line="520" w:lineRule="exact"/>
        <w:jc w:val="center"/>
        <w:rPr>
          <w:rFonts w:ascii="宋体" w:eastAsia="宋体" w:hAnsi="宋体" w:cs="宋体"/>
          <w:color w:val="3C3C3C"/>
          <w:kern w:val="0"/>
          <w:sz w:val="24"/>
          <w:szCs w:val="24"/>
        </w:rPr>
      </w:pPr>
      <w:r w:rsidRPr="00AC0932">
        <w:rPr>
          <w:rFonts w:ascii="宋体" w:eastAsia="宋体" w:hAnsi="宋体" w:cs="宋体"/>
          <w:color w:val="3C3C3C"/>
          <w:kern w:val="0"/>
          <w:sz w:val="24"/>
          <w:szCs w:val="24"/>
        </w:rPr>
        <w:t> </w:t>
      </w:r>
    </w:p>
    <w:p w:rsidR="00AC0932" w:rsidRPr="00AC0932" w:rsidRDefault="00AC0932" w:rsidP="00AC0932">
      <w:pPr>
        <w:widowControl/>
        <w:jc w:val="left"/>
        <w:rPr>
          <w:rFonts w:ascii="黑体" w:eastAsia="黑体" w:hAnsi="Times New Roman" w:cs="Times New Roman"/>
          <w:color w:val="3C3C3C"/>
          <w:sz w:val="32"/>
          <w:szCs w:val="24"/>
        </w:rPr>
        <w:sectPr w:rsidR="00AC0932" w:rsidRPr="00AC0932" w:rsidSect="00AC0932">
          <w:pgSz w:w="15840" w:h="12240" w:orient="landscape"/>
          <w:pgMar w:top="1800" w:right="1440" w:bottom="1800" w:left="1440" w:header="720" w:footer="720" w:gutter="0"/>
          <w:cols w:space="720"/>
          <w:docGrid w:linePitch="286"/>
        </w:sectPr>
      </w:pPr>
    </w:p>
    <w:p w:rsidR="002E6456" w:rsidRDefault="002E6456"/>
    <w:sectPr w:rsidR="002E6456" w:rsidSect="00AC09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0932"/>
    <w:rsid w:val="002E6456"/>
    <w:rsid w:val="00AC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2016-09-18T03:12:00Z</dcterms:created>
  <dcterms:modified xsi:type="dcterms:W3CDTF">2016-09-18T03:12:00Z</dcterms:modified>
</cp:coreProperties>
</file>